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9F81" w14:textId="77777777" w:rsidR="00AE068A" w:rsidRPr="009A39A0" w:rsidRDefault="00AE068A" w:rsidP="00AE068A">
      <w:pPr>
        <w:rPr>
          <w:rFonts w:asciiTheme="minorEastAsia" w:hAnsiTheme="minorEastAsia" w:cs="Meiryo UI"/>
          <w:szCs w:val="21"/>
        </w:rPr>
      </w:pPr>
      <w:r w:rsidRPr="009A39A0">
        <w:rPr>
          <w:rFonts w:asciiTheme="minorEastAsia" w:hAnsiTheme="minorEastAsia" w:cs="Meiryo UI" w:hint="eastAsia"/>
          <w:szCs w:val="21"/>
        </w:rPr>
        <w:t>１</w:t>
      </w:r>
      <w:r w:rsidR="00C9379D" w:rsidRPr="009A39A0">
        <w:rPr>
          <w:rFonts w:asciiTheme="minorEastAsia" w:hAnsiTheme="minorEastAsia" w:cs="Meiryo UI" w:hint="eastAsia"/>
          <w:szCs w:val="21"/>
        </w:rPr>
        <w:t xml:space="preserve">　</w:t>
      </w:r>
      <w:r w:rsidRPr="009A39A0">
        <w:rPr>
          <w:rFonts w:asciiTheme="minorEastAsia" w:hAnsiTheme="minorEastAsia" w:cs="Meiryo UI" w:hint="eastAsia"/>
          <w:szCs w:val="21"/>
        </w:rPr>
        <w:t>業務委託候補者決定方法</w:t>
      </w:r>
    </w:p>
    <w:p w14:paraId="60F3B994" w14:textId="77777777" w:rsidR="00AE068A" w:rsidRPr="009A39A0" w:rsidRDefault="009447DC" w:rsidP="00DA43D3">
      <w:pPr>
        <w:suppressAutoHyphens/>
        <w:overflowPunct w:val="0"/>
        <w:autoSpaceDE w:val="0"/>
        <w:autoSpaceDN w:val="0"/>
        <w:spacing w:line="368" w:lineRule="exact"/>
        <w:ind w:leftChars="100" w:left="210" w:firstLineChars="100" w:firstLine="210"/>
        <w:jc w:val="left"/>
        <w:textAlignment w:val="baseline"/>
        <w:rPr>
          <w:rFonts w:asciiTheme="minorEastAsia" w:hAnsiTheme="minorEastAsia" w:cs="Times New Roman"/>
          <w:szCs w:val="21"/>
        </w:rPr>
      </w:pPr>
      <w:r w:rsidRPr="009A39A0">
        <w:rPr>
          <w:rFonts w:asciiTheme="minorEastAsia" w:hAnsiTheme="minorEastAsia" w:cs="Meiryo UI" w:hint="eastAsia"/>
          <w:szCs w:val="21"/>
        </w:rPr>
        <w:t>契約</w:t>
      </w:r>
      <w:r w:rsidR="00AE068A" w:rsidRPr="009A39A0">
        <w:rPr>
          <w:rFonts w:asciiTheme="minorEastAsia" w:hAnsiTheme="minorEastAsia" w:cs="Meiryo UI" w:hint="eastAsia"/>
          <w:szCs w:val="21"/>
        </w:rPr>
        <w:t>限度額の範囲内の価格を</w:t>
      </w:r>
      <w:r w:rsidR="002004A6" w:rsidRPr="009A39A0">
        <w:rPr>
          <w:rFonts w:asciiTheme="minorEastAsia" w:hAnsiTheme="minorEastAsia" w:cs="Meiryo UI" w:hint="eastAsia"/>
          <w:szCs w:val="21"/>
        </w:rPr>
        <w:t>もって有効</w:t>
      </w:r>
      <w:r w:rsidR="00AE068A" w:rsidRPr="009A39A0">
        <w:rPr>
          <w:rFonts w:asciiTheme="minorEastAsia" w:hAnsiTheme="minorEastAsia" w:cs="Meiryo UI" w:hint="eastAsia"/>
          <w:szCs w:val="21"/>
        </w:rPr>
        <w:t>かつ</w:t>
      </w:r>
      <w:r w:rsidR="00A55A40" w:rsidRPr="009A39A0">
        <w:rPr>
          <w:rFonts w:asciiTheme="minorEastAsia" w:hAnsiTheme="minorEastAsia" w:cs="Meiryo UI" w:hint="eastAsia"/>
          <w:szCs w:val="21"/>
        </w:rPr>
        <w:t>審査委員会が評価項目ごとに定めた審査基準を</w:t>
      </w:r>
      <w:r w:rsidR="00BC41F9" w:rsidRPr="009A39A0">
        <w:rPr>
          <w:rFonts w:asciiTheme="minorEastAsia" w:hAnsiTheme="minorEastAsia" w:cs="Meiryo UI" w:hint="eastAsia"/>
          <w:szCs w:val="21"/>
        </w:rPr>
        <w:t>もと</w:t>
      </w:r>
      <w:r w:rsidR="00A55A40" w:rsidRPr="009A39A0">
        <w:rPr>
          <w:rFonts w:asciiTheme="minorEastAsia" w:hAnsiTheme="minorEastAsia" w:cs="Meiryo UI" w:hint="eastAsia"/>
          <w:szCs w:val="21"/>
        </w:rPr>
        <w:t>に採点した結果、</w:t>
      </w:r>
      <w:r w:rsidR="00AE068A" w:rsidRPr="009A39A0">
        <w:rPr>
          <w:rFonts w:asciiTheme="minorEastAsia" w:hAnsiTheme="minorEastAsia" w:cs="Meiryo UI" w:hint="eastAsia"/>
          <w:szCs w:val="21"/>
        </w:rPr>
        <w:t>最も</w:t>
      </w:r>
      <w:r w:rsidR="00A55A40" w:rsidRPr="009A39A0">
        <w:rPr>
          <w:rFonts w:asciiTheme="minorEastAsia" w:hAnsiTheme="minorEastAsia" w:cs="Meiryo UI" w:hint="eastAsia"/>
          <w:szCs w:val="21"/>
        </w:rPr>
        <w:t>得点</w:t>
      </w:r>
      <w:r w:rsidR="00AE068A" w:rsidRPr="009A39A0">
        <w:rPr>
          <w:rFonts w:asciiTheme="minorEastAsia" w:hAnsiTheme="minorEastAsia" w:cs="Meiryo UI" w:hint="eastAsia"/>
          <w:szCs w:val="21"/>
        </w:rPr>
        <w:t>の高い</w:t>
      </w:r>
      <w:r w:rsidR="00C9379D" w:rsidRPr="009A39A0">
        <w:rPr>
          <w:rFonts w:asciiTheme="minorEastAsia" w:hAnsiTheme="minorEastAsia" w:cs="Meiryo UI" w:hint="eastAsia"/>
          <w:szCs w:val="21"/>
        </w:rPr>
        <w:t>１</w:t>
      </w:r>
      <w:r w:rsidR="00AE068A" w:rsidRPr="009A39A0">
        <w:rPr>
          <w:rFonts w:asciiTheme="minorEastAsia" w:hAnsiTheme="minorEastAsia" w:cs="Meiryo UI" w:hint="eastAsia"/>
          <w:szCs w:val="21"/>
        </w:rPr>
        <w:t>者を業務委託候補者とする。</w:t>
      </w:r>
    </w:p>
    <w:p w14:paraId="012358EF" w14:textId="77777777" w:rsidR="002004A6" w:rsidRPr="009A39A0" w:rsidRDefault="002004A6" w:rsidP="002004A6">
      <w:pPr>
        <w:rPr>
          <w:rFonts w:asciiTheme="minorEastAsia" w:hAnsiTheme="minorEastAsia" w:cs="Meiryo UI"/>
          <w:szCs w:val="21"/>
        </w:rPr>
      </w:pPr>
      <w:r w:rsidRPr="009A39A0">
        <w:rPr>
          <w:rFonts w:asciiTheme="minorEastAsia" w:hAnsiTheme="minorEastAsia" w:cs="Meiryo UI" w:hint="eastAsia"/>
          <w:szCs w:val="21"/>
        </w:rPr>
        <w:t xml:space="preserve">　</w:t>
      </w:r>
    </w:p>
    <w:p w14:paraId="44176718" w14:textId="77777777" w:rsidR="00AE068A" w:rsidRPr="009A39A0" w:rsidRDefault="00AE068A" w:rsidP="00C9379D">
      <w:pPr>
        <w:ind w:firstLineChars="100" w:firstLine="210"/>
        <w:rPr>
          <w:rFonts w:asciiTheme="minorEastAsia" w:hAnsiTheme="minorEastAsia" w:cs="Meiryo UI"/>
          <w:szCs w:val="21"/>
        </w:rPr>
      </w:pPr>
      <w:r w:rsidRPr="009A39A0">
        <w:rPr>
          <w:rFonts w:asciiTheme="minorEastAsia" w:hAnsiTheme="minorEastAsia" w:cs="Meiryo UI" w:hint="eastAsia"/>
          <w:szCs w:val="21"/>
        </w:rPr>
        <w:t>（１）企画提案の採点</w:t>
      </w:r>
    </w:p>
    <w:p w14:paraId="79A5FABC" w14:textId="276719DE" w:rsidR="002C2952" w:rsidRPr="005C3C7F" w:rsidRDefault="005C3C7F" w:rsidP="005C3C7F">
      <w:pPr>
        <w:ind w:leftChars="400" w:left="84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伝統文化親子体験アカデミー事業</w:t>
      </w:r>
      <w:r w:rsidR="00A56CC4" w:rsidRPr="009A39A0">
        <w:rPr>
          <w:rFonts w:asciiTheme="minorEastAsia" w:hAnsiTheme="minorEastAsia" w:cs="ＭＳ 明朝" w:hint="eastAsia"/>
          <w:kern w:val="0"/>
          <w:szCs w:val="21"/>
        </w:rPr>
        <w:t>委託業務</w:t>
      </w:r>
      <w:r w:rsidR="002C2952" w:rsidRPr="009A39A0">
        <w:rPr>
          <w:rFonts w:asciiTheme="minorEastAsia" w:hAnsiTheme="minorEastAsia" w:cs="ＭＳ 明朝" w:hint="eastAsia"/>
          <w:kern w:val="0"/>
          <w:szCs w:val="21"/>
        </w:rPr>
        <w:t>提案書審査基準表に</w:t>
      </w:r>
      <w:r w:rsidR="00AE068A" w:rsidRPr="009A39A0">
        <w:rPr>
          <w:rFonts w:asciiTheme="minorEastAsia" w:hAnsiTheme="minorEastAsia" w:cs="Meiryo UI" w:hint="eastAsia"/>
          <w:szCs w:val="21"/>
        </w:rPr>
        <w:t>より、</w:t>
      </w:r>
      <w:r w:rsidR="00A6336C" w:rsidRPr="009A39A0">
        <w:rPr>
          <w:rFonts w:asciiTheme="minorEastAsia" w:hAnsiTheme="minorEastAsia" w:cs="Meiryo UI" w:hint="eastAsia"/>
          <w:szCs w:val="21"/>
        </w:rPr>
        <w:t>各参加者の提出</w:t>
      </w:r>
      <w:r w:rsidR="002C2952" w:rsidRPr="009A39A0">
        <w:rPr>
          <w:rFonts w:asciiTheme="minorEastAsia" w:hAnsiTheme="minorEastAsia" w:cs="Meiryo UI" w:hint="eastAsia"/>
          <w:szCs w:val="21"/>
        </w:rPr>
        <w:t>書類の</w:t>
      </w:r>
      <w:r w:rsidR="00DA43D3" w:rsidRPr="009A39A0">
        <w:rPr>
          <w:rFonts w:asciiTheme="minorEastAsia" w:hAnsiTheme="minorEastAsia" w:cs="Meiryo UI" w:hint="eastAsia"/>
          <w:szCs w:val="21"/>
        </w:rPr>
        <w:t>内</w:t>
      </w:r>
      <w:r w:rsidR="002C2952" w:rsidRPr="009A39A0">
        <w:rPr>
          <w:rFonts w:asciiTheme="minorEastAsia" w:hAnsiTheme="minorEastAsia" w:cs="Meiryo UI" w:hint="eastAsia"/>
          <w:szCs w:val="21"/>
        </w:rPr>
        <w:t>容を採点する。</w:t>
      </w:r>
    </w:p>
    <w:p w14:paraId="6F90F3EF" w14:textId="77777777" w:rsidR="00A6336C" w:rsidRPr="009A39A0" w:rsidRDefault="00BC41F9" w:rsidP="00A6336C">
      <w:pPr>
        <w:ind w:firstLineChars="400" w:firstLine="840"/>
        <w:rPr>
          <w:rFonts w:asciiTheme="minorEastAsia" w:hAnsiTheme="minorEastAsia" w:cs="Meiryo UI"/>
          <w:szCs w:val="21"/>
        </w:rPr>
      </w:pPr>
      <w:r w:rsidRPr="009A39A0">
        <w:rPr>
          <w:rFonts w:asciiTheme="minorEastAsia" w:hAnsiTheme="minorEastAsia" w:cs="Meiryo UI" w:hint="eastAsia"/>
          <w:szCs w:val="21"/>
        </w:rPr>
        <w:t>ただし、最高点を獲得したものが複数ある場合は、審査委</w:t>
      </w:r>
      <w:r w:rsidR="00181AD0" w:rsidRPr="009A39A0">
        <w:rPr>
          <w:rFonts w:asciiTheme="minorEastAsia" w:hAnsiTheme="minorEastAsia" w:cs="Meiryo UI" w:hint="eastAsia"/>
          <w:szCs w:val="21"/>
        </w:rPr>
        <w:t>員の採決により決定し、</w:t>
      </w:r>
    </w:p>
    <w:p w14:paraId="26EAF88F" w14:textId="77777777" w:rsidR="009447DC" w:rsidRPr="009A39A0" w:rsidRDefault="00AE068A" w:rsidP="009B17F7">
      <w:pPr>
        <w:ind w:firstLineChars="400" w:firstLine="840"/>
        <w:rPr>
          <w:rFonts w:asciiTheme="minorEastAsia" w:hAnsiTheme="minorEastAsia" w:cs="Meiryo UI"/>
          <w:szCs w:val="21"/>
        </w:rPr>
      </w:pPr>
      <w:r w:rsidRPr="009A39A0">
        <w:rPr>
          <w:rFonts w:asciiTheme="minorEastAsia" w:hAnsiTheme="minorEastAsia" w:cs="Meiryo UI" w:hint="eastAsia"/>
          <w:szCs w:val="21"/>
        </w:rPr>
        <w:t>総得点が一定基準</w:t>
      </w:r>
      <w:r w:rsidR="00B21C77" w:rsidRPr="009A39A0">
        <w:rPr>
          <w:rFonts w:asciiTheme="minorEastAsia" w:hAnsiTheme="minorEastAsia" w:cs="Meiryo UI" w:hint="eastAsia"/>
          <w:szCs w:val="21"/>
        </w:rPr>
        <w:t>（</w:t>
      </w:r>
      <w:r w:rsidR="00C9379D" w:rsidRPr="009A39A0">
        <w:rPr>
          <w:rFonts w:asciiTheme="minorEastAsia" w:hAnsiTheme="minorEastAsia" w:hint="eastAsia"/>
          <w:szCs w:val="21"/>
        </w:rPr>
        <w:t>６</w:t>
      </w:r>
      <w:r w:rsidR="00B57AA1" w:rsidRPr="009A39A0">
        <w:rPr>
          <w:rFonts w:asciiTheme="minorEastAsia" w:hAnsiTheme="minorEastAsia" w:hint="eastAsia"/>
          <w:szCs w:val="21"/>
        </w:rPr>
        <w:t>割</w:t>
      </w:r>
      <w:r w:rsidR="00B21C77" w:rsidRPr="009A39A0">
        <w:rPr>
          <w:rFonts w:asciiTheme="minorEastAsia" w:hAnsiTheme="minorEastAsia" w:hint="eastAsia"/>
          <w:szCs w:val="21"/>
        </w:rPr>
        <w:t>）</w:t>
      </w:r>
      <w:r w:rsidRPr="009A39A0">
        <w:rPr>
          <w:rFonts w:asciiTheme="minorEastAsia" w:hAnsiTheme="minorEastAsia" w:cs="Meiryo UI" w:hint="eastAsia"/>
          <w:szCs w:val="21"/>
        </w:rPr>
        <w:t>に達しない場合は、業務委託候補者としない。</w:t>
      </w:r>
    </w:p>
    <w:p w14:paraId="1F4E4C9C" w14:textId="77777777" w:rsidR="00562BCF" w:rsidRPr="009A39A0" w:rsidRDefault="00AE068A" w:rsidP="00C9379D">
      <w:pPr>
        <w:ind w:firstLineChars="500" w:firstLine="1050"/>
        <w:rPr>
          <w:rFonts w:asciiTheme="minorEastAsia" w:hAnsiTheme="minorEastAsia" w:cs="Meiryo UI"/>
          <w:szCs w:val="21"/>
        </w:rPr>
      </w:pPr>
      <w:r w:rsidRPr="009A39A0">
        <w:rPr>
          <w:rFonts w:asciiTheme="minorEastAsia" w:hAnsiTheme="minorEastAsia" w:cs="Meiryo UI" w:hint="eastAsia"/>
          <w:szCs w:val="21"/>
        </w:rPr>
        <w:t>なお、採点については、次のとおり</w:t>
      </w:r>
      <w:r w:rsidR="00C9379D" w:rsidRPr="009A39A0">
        <w:rPr>
          <w:rFonts w:asciiTheme="minorEastAsia" w:hAnsiTheme="minorEastAsia" w:cs="Meiryo UI" w:hint="eastAsia"/>
          <w:szCs w:val="21"/>
        </w:rPr>
        <w:t>５</w:t>
      </w:r>
      <w:r w:rsidRPr="009A39A0">
        <w:rPr>
          <w:rFonts w:asciiTheme="minorEastAsia" w:hAnsiTheme="minorEastAsia" w:cs="Meiryo UI" w:hint="eastAsia"/>
          <w:szCs w:val="21"/>
        </w:rPr>
        <w:t>段階評価とする</w:t>
      </w:r>
      <w:r w:rsidR="0062339F" w:rsidRPr="009A39A0">
        <w:rPr>
          <w:rFonts w:asciiTheme="minorEastAsia" w:hAnsiTheme="minorEastAsia" w:cs="Meiryo UI" w:hint="eastAsia"/>
          <w:szCs w:val="21"/>
        </w:rPr>
        <w:t>。</w:t>
      </w:r>
    </w:p>
    <w:tbl>
      <w:tblPr>
        <w:tblStyle w:val="a9"/>
        <w:tblpPr w:leftFromText="142" w:rightFromText="142" w:vertAnchor="text" w:horzAnchor="page" w:tblpX="2637" w:tblpY="98"/>
        <w:tblW w:w="0" w:type="auto"/>
        <w:tblLook w:val="04A0" w:firstRow="1" w:lastRow="0" w:firstColumn="1" w:lastColumn="0" w:noHBand="0" w:noVBand="1"/>
      </w:tblPr>
      <w:tblGrid>
        <w:gridCol w:w="675"/>
        <w:gridCol w:w="2076"/>
        <w:gridCol w:w="2339"/>
      </w:tblGrid>
      <w:tr w:rsidR="00181AD0" w:rsidRPr="009A39A0" w14:paraId="65436A26" w14:textId="77777777" w:rsidTr="00C9379D">
        <w:tc>
          <w:tcPr>
            <w:tcW w:w="675" w:type="dxa"/>
          </w:tcPr>
          <w:p w14:paraId="19DDBB2A" w14:textId="77777777" w:rsidR="00181AD0" w:rsidRPr="009A39A0" w:rsidRDefault="00181AD0" w:rsidP="00C9379D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採点</w:t>
            </w:r>
          </w:p>
        </w:tc>
        <w:tc>
          <w:tcPr>
            <w:tcW w:w="2076" w:type="dxa"/>
          </w:tcPr>
          <w:p w14:paraId="6A620077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評価</w:t>
            </w:r>
          </w:p>
        </w:tc>
        <w:tc>
          <w:tcPr>
            <w:tcW w:w="2339" w:type="dxa"/>
          </w:tcPr>
          <w:p w14:paraId="4CB8B6A3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得点</w:t>
            </w:r>
          </w:p>
        </w:tc>
      </w:tr>
      <w:tr w:rsidR="00181AD0" w:rsidRPr="009A39A0" w14:paraId="257BA639" w14:textId="77777777" w:rsidTr="00C9379D">
        <w:tc>
          <w:tcPr>
            <w:tcW w:w="675" w:type="dxa"/>
          </w:tcPr>
          <w:p w14:paraId="664C12F6" w14:textId="77777777" w:rsidR="00181AD0" w:rsidRPr="009A39A0" w:rsidRDefault="00181AD0" w:rsidP="00C9379D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①</w:t>
            </w:r>
          </w:p>
        </w:tc>
        <w:tc>
          <w:tcPr>
            <w:tcW w:w="2076" w:type="dxa"/>
          </w:tcPr>
          <w:p w14:paraId="0F805B6F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極めて優れている</w:t>
            </w:r>
          </w:p>
        </w:tc>
        <w:tc>
          <w:tcPr>
            <w:tcW w:w="2339" w:type="dxa"/>
          </w:tcPr>
          <w:p w14:paraId="4A4072A9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配点の100%を与える</w:t>
            </w:r>
          </w:p>
        </w:tc>
      </w:tr>
      <w:tr w:rsidR="00181AD0" w:rsidRPr="009A39A0" w14:paraId="473C2C7B" w14:textId="77777777" w:rsidTr="00C9379D">
        <w:tc>
          <w:tcPr>
            <w:tcW w:w="675" w:type="dxa"/>
          </w:tcPr>
          <w:p w14:paraId="13A4909B" w14:textId="77777777" w:rsidR="00181AD0" w:rsidRPr="009A39A0" w:rsidRDefault="00181AD0" w:rsidP="00C9379D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②</w:t>
            </w:r>
          </w:p>
        </w:tc>
        <w:tc>
          <w:tcPr>
            <w:tcW w:w="2076" w:type="dxa"/>
          </w:tcPr>
          <w:p w14:paraId="2B4C511E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優れている</w:t>
            </w:r>
          </w:p>
        </w:tc>
        <w:tc>
          <w:tcPr>
            <w:tcW w:w="2339" w:type="dxa"/>
          </w:tcPr>
          <w:p w14:paraId="29D0B854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配点の80%を与える</w:t>
            </w:r>
          </w:p>
        </w:tc>
      </w:tr>
      <w:tr w:rsidR="00181AD0" w:rsidRPr="009A39A0" w14:paraId="28CF08BA" w14:textId="77777777" w:rsidTr="00C9379D">
        <w:tc>
          <w:tcPr>
            <w:tcW w:w="675" w:type="dxa"/>
          </w:tcPr>
          <w:p w14:paraId="6A834CD6" w14:textId="77777777" w:rsidR="00181AD0" w:rsidRPr="009A39A0" w:rsidRDefault="00181AD0" w:rsidP="00C9379D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③</w:t>
            </w:r>
          </w:p>
        </w:tc>
        <w:tc>
          <w:tcPr>
            <w:tcW w:w="2076" w:type="dxa"/>
          </w:tcPr>
          <w:p w14:paraId="4A27ABFF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普通</w:t>
            </w:r>
          </w:p>
        </w:tc>
        <w:tc>
          <w:tcPr>
            <w:tcW w:w="2339" w:type="dxa"/>
          </w:tcPr>
          <w:p w14:paraId="6EFE31F2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配点の60%を与える</w:t>
            </w:r>
          </w:p>
        </w:tc>
      </w:tr>
      <w:tr w:rsidR="00181AD0" w:rsidRPr="009A39A0" w14:paraId="60F27110" w14:textId="77777777" w:rsidTr="00C9379D">
        <w:tc>
          <w:tcPr>
            <w:tcW w:w="675" w:type="dxa"/>
          </w:tcPr>
          <w:p w14:paraId="298E8C22" w14:textId="77777777" w:rsidR="00181AD0" w:rsidRPr="009A39A0" w:rsidRDefault="00181AD0" w:rsidP="00C9379D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④</w:t>
            </w:r>
          </w:p>
        </w:tc>
        <w:tc>
          <w:tcPr>
            <w:tcW w:w="2076" w:type="dxa"/>
          </w:tcPr>
          <w:p w14:paraId="5CA2AF8B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やや不十分</w:t>
            </w:r>
          </w:p>
        </w:tc>
        <w:tc>
          <w:tcPr>
            <w:tcW w:w="2339" w:type="dxa"/>
          </w:tcPr>
          <w:p w14:paraId="6835545D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配点の40%を与える</w:t>
            </w:r>
          </w:p>
        </w:tc>
      </w:tr>
      <w:tr w:rsidR="00181AD0" w:rsidRPr="009A39A0" w14:paraId="068EFBDD" w14:textId="77777777" w:rsidTr="00C9379D">
        <w:tc>
          <w:tcPr>
            <w:tcW w:w="675" w:type="dxa"/>
          </w:tcPr>
          <w:p w14:paraId="4FE867A0" w14:textId="77777777" w:rsidR="00181AD0" w:rsidRPr="009A39A0" w:rsidRDefault="00181AD0" w:rsidP="00C9379D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⑤</w:t>
            </w:r>
          </w:p>
        </w:tc>
        <w:tc>
          <w:tcPr>
            <w:tcW w:w="2076" w:type="dxa"/>
          </w:tcPr>
          <w:p w14:paraId="21DC45C9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不十分</w:t>
            </w:r>
          </w:p>
        </w:tc>
        <w:tc>
          <w:tcPr>
            <w:tcW w:w="2339" w:type="dxa"/>
          </w:tcPr>
          <w:p w14:paraId="1A6DEFA3" w14:textId="77777777" w:rsidR="00181AD0" w:rsidRPr="009A39A0" w:rsidRDefault="00181AD0" w:rsidP="00C9379D">
            <w:pPr>
              <w:rPr>
                <w:rFonts w:asciiTheme="minorEastAsia" w:hAnsiTheme="minorEastAsia" w:cs="Meiryo UI"/>
                <w:szCs w:val="21"/>
              </w:rPr>
            </w:pPr>
            <w:r w:rsidRPr="009A39A0">
              <w:rPr>
                <w:rFonts w:asciiTheme="minorEastAsia" w:hAnsiTheme="minorEastAsia" w:cs="Meiryo UI" w:hint="eastAsia"/>
                <w:szCs w:val="21"/>
              </w:rPr>
              <w:t>配点の20%を与える</w:t>
            </w:r>
          </w:p>
        </w:tc>
      </w:tr>
    </w:tbl>
    <w:p w14:paraId="3660F0E1" w14:textId="77777777" w:rsidR="002E6D20" w:rsidRPr="009A39A0" w:rsidRDefault="002E6D20" w:rsidP="002E6D20">
      <w:pPr>
        <w:rPr>
          <w:rFonts w:asciiTheme="minorEastAsia" w:hAnsiTheme="minorEastAsia" w:cs="Meiryo UI"/>
          <w:szCs w:val="21"/>
        </w:rPr>
      </w:pPr>
    </w:p>
    <w:p w14:paraId="4005A5EE" w14:textId="77777777" w:rsidR="002E6D20" w:rsidRPr="009A39A0" w:rsidRDefault="002E6D20" w:rsidP="002E6D20">
      <w:pPr>
        <w:rPr>
          <w:rFonts w:asciiTheme="minorEastAsia" w:hAnsiTheme="minorEastAsia" w:cs="Meiryo UI"/>
          <w:szCs w:val="21"/>
        </w:rPr>
      </w:pPr>
    </w:p>
    <w:p w14:paraId="33BB6C29" w14:textId="77777777" w:rsidR="002E6D20" w:rsidRPr="009A39A0" w:rsidRDefault="002E6D20" w:rsidP="002E6D20">
      <w:pPr>
        <w:rPr>
          <w:rFonts w:asciiTheme="minorEastAsia" w:hAnsiTheme="minorEastAsia" w:cs="Meiryo UI"/>
          <w:szCs w:val="21"/>
        </w:rPr>
      </w:pPr>
    </w:p>
    <w:p w14:paraId="38312C6C" w14:textId="77777777" w:rsidR="002E6D20" w:rsidRPr="009A39A0" w:rsidRDefault="002E6D20" w:rsidP="002E6D20">
      <w:pPr>
        <w:rPr>
          <w:rFonts w:asciiTheme="minorEastAsia" w:hAnsiTheme="minorEastAsia" w:cs="Meiryo UI"/>
          <w:szCs w:val="21"/>
        </w:rPr>
      </w:pPr>
    </w:p>
    <w:p w14:paraId="518208AB" w14:textId="77777777" w:rsidR="002E6D20" w:rsidRPr="009A39A0" w:rsidRDefault="002E6D20" w:rsidP="002E6D20">
      <w:pPr>
        <w:rPr>
          <w:rFonts w:asciiTheme="minorEastAsia" w:hAnsiTheme="minorEastAsia" w:cs="Meiryo UI"/>
          <w:szCs w:val="21"/>
        </w:rPr>
      </w:pPr>
    </w:p>
    <w:p w14:paraId="0493755F" w14:textId="77777777" w:rsidR="002E6D20" w:rsidRPr="009A39A0" w:rsidRDefault="002E6D20" w:rsidP="00AE068A">
      <w:pPr>
        <w:rPr>
          <w:rFonts w:asciiTheme="minorEastAsia" w:hAnsiTheme="minorEastAsia" w:cs="Meiryo UI"/>
          <w:szCs w:val="21"/>
        </w:rPr>
      </w:pPr>
    </w:p>
    <w:p w14:paraId="280A6A8C" w14:textId="77777777" w:rsidR="009447DC" w:rsidRPr="009A39A0" w:rsidRDefault="009447DC" w:rsidP="002E6D20">
      <w:pPr>
        <w:rPr>
          <w:rFonts w:asciiTheme="minorEastAsia" w:hAnsiTheme="minorEastAsia"/>
          <w:szCs w:val="21"/>
        </w:rPr>
      </w:pPr>
    </w:p>
    <w:p w14:paraId="32A636B5" w14:textId="77777777" w:rsidR="002E6D20" w:rsidRPr="009A39A0" w:rsidRDefault="002E6D20" w:rsidP="00C9379D">
      <w:pPr>
        <w:ind w:firstLineChars="100" w:firstLine="210"/>
        <w:rPr>
          <w:rFonts w:asciiTheme="minorEastAsia" w:hAnsiTheme="minorEastAsia"/>
          <w:szCs w:val="21"/>
        </w:rPr>
      </w:pPr>
      <w:r w:rsidRPr="009A39A0">
        <w:rPr>
          <w:rFonts w:asciiTheme="minorEastAsia" w:hAnsiTheme="minorEastAsia" w:hint="eastAsia"/>
          <w:szCs w:val="21"/>
        </w:rPr>
        <w:t>（２）提案者が</w:t>
      </w:r>
      <w:r w:rsidR="00C9379D" w:rsidRPr="009A39A0">
        <w:rPr>
          <w:rFonts w:asciiTheme="minorEastAsia" w:hAnsiTheme="minorEastAsia" w:hint="eastAsia"/>
          <w:szCs w:val="21"/>
        </w:rPr>
        <w:t>１</w:t>
      </w:r>
      <w:r w:rsidRPr="009A39A0">
        <w:rPr>
          <w:rFonts w:asciiTheme="minorEastAsia" w:hAnsiTheme="minorEastAsia" w:hint="eastAsia"/>
          <w:szCs w:val="21"/>
        </w:rPr>
        <w:t>者の場合</w:t>
      </w:r>
    </w:p>
    <w:p w14:paraId="2D8D79EC" w14:textId="77777777" w:rsidR="002E6D20" w:rsidRPr="009A39A0" w:rsidRDefault="002E6D20" w:rsidP="00A6336C">
      <w:pPr>
        <w:ind w:leftChars="300" w:left="630" w:firstLineChars="100" w:firstLine="210"/>
        <w:rPr>
          <w:rFonts w:asciiTheme="minorEastAsia" w:hAnsiTheme="minorEastAsia"/>
          <w:szCs w:val="21"/>
        </w:rPr>
      </w:pPr>
      <w:r w:rsidRPr="009A39A0">
        <w:rPr>
          <w:rFonts w:asciiTheme="minorEastAsia" w:hAnsiTheme="minorEastAsia" w:hint="eastAsia"/>
          <w:szCs w:val="21"/>
        </w:rPr>
        <w:t>提案者が</w:t>
      </w:r>
      <w:r w:rsidR="00C9379D" w:rsidRPr="009A39A0">
        <w:rPr>
          <w:rFonts w:asciiTheme="minorEastAsia" w:hAnsiTheme="minorEastAsia" w:hint="eastAsia"/>
          <w:szCs w:val="21"/>
        </w:rPr>
        <w:t>１</w:t>
      </w:r>
      <w:r w:rsidRPr="009A39A0">
        <w:rPr>
          <w:rFonts w:asciiTheme="minorEastAsia" w:hAnsiTheme="minorEastAsia" w:hint="eastAsia"/>
          <w:szCs w:val="21"/>
        </w:rPr>
        <w:t>者の場合は、評価する審査</w:t>
      </w:r>
      <w:r w:rsidR="00E9400F" w:rsidRPr="009A39A0">
        <w:rPr>
          <w:rFonts w:asciiTheme="minorEastAsia" w:hAnsiTheme="minorEastAsia" w:hint="eastAsia"/>
          <w:szCs w:val="21"/>
        </w:rPr>
        <w:t>委</w:t>
      </w:r>
      <w:r w:rsidRPr="009A39A0">
        <w:rPr>
          <w:rFonts w:asciiTheme="minorEastAsia" w:hAnsiTheme="minorEastAsia" w:hint="eastAsia"/>
          <w:szCs w:val="21"/>
        </w:rPr>
        <w:t>員の合計点が満点（</w:t>
      </w:r>
      <w:r w:rsidR="009447DC" w:rsidRPr="009A39A0">
        <w:rPr>
          <w:rFonts w:asciiTheme="minorEastAsia" w:hAnsiTheme="minorEastAsia" w:hint="eastAsia"/>
          <w:szCs w:val="21"/>
        </w:rPr>
        <w:t>1</w:t>
      </w:r>
      <w:r w:rsidR="0062339F" w:rsidRPr="009A39A0">
        <w:rPr>
          <w:rFonts w:asciiTheme="minorEastAsia" w:hAnsiTheme="minorEastAsia" w:hint="eastAsia"/>
          <w:szCs w:val="21"/>
        </w:rPr>
        <w:t>0</w:t>
      </w:r>
      <w:r w:rsidR="009447DC" w:rsidRPr="009A39A0">
        <w:rPr>
          <w:rFonts w:asciiTheme="minorEastAsia" w:hAnsiTheme="minorEastAsia" w:hint="eastAsia"/>
          <w:szCs w:val="21"/>
        </w:rPr>
        <w:t>0</w:t>
      </w:r>
      <w:r w:rsidRPr="009A39A0">
        <w:rPr>
          <w:rFonts w:asciiTheme="minorEastAsia" w:hAnsiTheme="minorEastAsia" w:hint="eastAsia"/>
          <w:szCs w:val="21"/>
        </w:rPr>
        <w:t>点×評価する審査</w:t>
      </w:r>
      <w:r w:rsidR="00E9400F" w:rsidRPr="009A39A0">
        <w:rPr>
          <w:rFonts w:asciiTheme="minorEastAsia" w:hAnsiTheme="minorEastAsia" w:hint="eastAsia"/>
          <w:szCs w:val="21"/>
        </w:rPr>
        <w:t>委</w:t>
      </w:r>
      <w:r w:rsidRPr="009A39A0">
        <w:rPr>
          <w:rFonts w:asciiTheme="minorEastAsia" w:hAnsiTheme="minorEastAsia" w:hint="eastAsia"/>
          <w:szCs w:val="21"/>
        </w:rPr>
        <w:t>員数）の</w:t>
      </w:r>
      <w:r w:rsidR="00C9379D" w:rsidRPr="009A39A0">
        <w:rPr>
          <w:rFonts w:asciiTheme="minorEastAsia" w:hAnsiTheme="minorEastAsia" w:hint="eastAsia"/>
          <w:szCs w:val="21"/>
        </w:rPr>
        <w:t>６</w:t>
      </w:r>
      <w:r w:rsidRPr="009A39A0">
        <w:rPr>
          <w:rFonts w:asciiTheme="minorEastAsia" w:hAnsiTheme="minorEastAsia" w:hint="eastAsia"/>
          <w:szCs w:val="21"/>
        </w:rPr>
        <w:t>割以上である場合は、業務委託候補者とする。</w:t>
      </w:r>
    </w:p>
    <w:p w14:paraId="278B271B" w14:textId="77777777" w:rsidR="009447DC" w:rsidRPr="009A39A0" w:rsidRDefault="009447DC" w:rsidP="002E6D20">
      <w:pPr>
        <w:rPr>
          <w:rFonts w:asciiTheme="minorEastAsia" w:hAnsiTheme="minorEastAsia"/>
          <w:szCs w:val="21"/>
        </w:rPr>
      </w:pPr>
    </w:p>
    <w:p w14:paraId="2067FE84" w14:textId="77777777" w:rsidR="002E6D20" w:rsidRPr="009A39A0" w:rsidRDefault="002E6D20" w:rsidP="002E6D20">
      <w:pPr>
        <w:rPr>
          <w:rFonts w:asciiTheme="minorEastAsia" w:hAnsiTheme="minorEastAsia"/>
          <w:szCs w:val="21"/>
        </w:rPr>
      </w:pPr>
      <w:r w:rsidRPr="009A39A0">
        <w:rPr>
          <w:rFonts w:asciiTheme="minorEastAsia" w:hAnsiTheme="minorEastAsia" w:hint="eastAsia"/>
          <w:szCs w:val="21"/>
        </w:rPr>
        <w:t>２</w:t>
      </w:r>
      <w:r w:rsidR="00C9379D" w:rsidRPr="009A39A0">
        <w:rPr>
          <w:rFonts w:asciiTheme="minorEastAsia" w:hAnsiTheme="minorEastAsia" w:hint="eastAsia"/>
          <w:szCs w:val="21"/>
        </w:rPr>
        <w:t xml:space="preserve">　</w:t>
      </w:r>
      <w:r w:rsidR="00F35020" w:rsidRPr="009A39A0">
        <w:rPr>
          <w:rFonts w:asciiTheme="minorEastAsia" w:hAnsiTheme="minorEastAsia" w:hint="eastAsia"/>
          <w:szCs w:val="21"/>
        </w:rPr>
        <w:t>審査</w:t>
      </w:r>
      <w:r w:rsidRPr="009A39A0">
        <w:rPr>
          <w:rFonts w:asciiTheme="minorEastAsia" w:hAnsiTheme="minorEastAsia" w:hint="eastAsia"/>
          <w:szCs w:val="21"/>
        </w:rPr>
        <w:t>基準表</w:t>
      </w:r>
    </w:p>
    <w:p w14:paraId="509BE146" w14:textId="77777777" w:rsidR="00B607AB" w:rsidRPr="009A39A0" w:rsidRDefault="002E6D20" w:rsidP="00C9379D">
      <w:pPr>
        <w:ind w:firstLineChars="200" w:firstLine="420"/>
        <w:rPr>
          <w:rFonts w:asciiTheme="minorEastAsia" w:hAnsiTheme="minorEastAsia"/>
          <w:szCs w:val="21"/>
        </w:rPr>
      </w:pPr>
      <w:r w:rsidRPr="009A39A0">
        <w:rPr>
          <w:rFonts w:asciiTheme="minorEastAsia" w:hAnsiTheme="minorEastAsia" w:hint="eastAsia"/>
          <w:szCs w:val="21"/>
        </w:rPr>
        <w:t>別紙のとおり</w:t>
      </w:r>
    </w:p>
    <w:sectPr w:rsidR="00B607AB" w:rsidRPr="009A39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B323" w14:textId="77777777" w:rsidR="00427BA7" w:rsidRDefault="00427BA7" w:rsidP="00BF3DEE">
      <w:r>
        <w:separator/>
      </w:r>
    </w:p>
  </w:endnote>
  <w:endnote w:type="continuationSeparator" w:id="0">
    <w:p w14:paraId="70DAED62" w14:textId="77777777" w:rsidR="00427BA7" w:rsidRDefault="00427BA7" w:rsidP="00BF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AA13" w14:textId="77777777" w:rsidR="00427BA7" w:rsidRDefault="00427BA7" w:rsidP="00BF3DEE">
      <w:r>
        <w:separator/>
      </w:r>
    </w:p>
  </w:footnote>
  <w:footnote w:type="continuationSeparator" w:id="0">
    <w:p w14:paraId="35090C5F" w14:textId="77777777" w:rsidR="00427BA7" w:rsidRDefault="00427BA7" w:rsidP="00BF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2EB6" w14:textId="6074F4C5" w:rsidR="00734CA3" w:rsidRPr="009A39A0" w:rsidRDefault="005C3C7F" w:rsidP="00A56CC4">
    <w:pPr>
      <w:suppressAutoHyphens/>
      <w:overflowPunct w:val="0"/>
      <w:autoSpaceDE w:val="0"/>
      <w:autoSpaceDN w:val="0"/>
      <w:spacing w:line="368" w:lineRule="exact"/>
      <w:jc w:val="center"/>
      <w:textAlignment w:val="baseline"/>
      <w:rPr>
        <w:rFonts w:asciiTheme="minorEastAsia" w:hAnsiTheme="minorEastAsia" w:cs="Times New Roman"/>
        <w:b/>
        <w:kern w:val="0"/>
        <w:sz w:val="28"/>
        <w:szCs w:val="28"/>
      </w:rPr>
    </w:pPr>
    <w:r>
      <w:rPr>
        <w:rFonts w:asciiTheme="minorEastAsia" w:hAnsiTheme="minorEastAsia" w:cs="Times New Roman" w:hint="eastAsia"/>
        <w:b/>
        <w:kern w:val="0"/>
        <w:sz w:val="28"/>
        <w:szCs w:val="28"/>
      </w:rPr>
      <w:t>伝統文化親子体験アカデミー事業</w:t>
    </w:r>
    <w:r w:rsidR="00A56CC4" w:rsidRPr="009A39A0">
      <w:rPr>
        <w:rFonts w:asciiTheme="minorEastAsia" w:hAnsiTheme="minorEastAsia" w:cs="Times New Roman" w:hint="eastAsia"/>
        <w:b/>
        <w:kern w:val="0"/>
        <w:sz w:val="28"/>
        <w:szCs w:val="28"/>
      </w:rPr>
      <w:t>委託業務にかかる</w:t>
    </w:r>
  </w:p>
  <w:p w14:paraId="6162D49B" w14:textId="77777777" w:rsidR="00735B82" w:rsidRPr="009A39A0" w:rsidRDefault="00F35020" w:rsidP="00A56CC4">
    <w:pPr>
      <w:suppressAutoHyphens/>
      <w:overflowPunct w:val="0"/>
      <w:autoSpaceDE w:val="0"/>
      <w:autoSpaceDN w:val="0"/>
      <w:spacing w:line="368" w:lineRule="exact"/>
      <w:jc w:val="center"/>
      <w:textAlignment w:val="baseline"/>
      <w:rPr>
        <w:rFonts w:asciiTheme="minorEastAsia" w:hAnsiTheme="minorEastAsia" w:cs="Times New Roman"/>
        <w:b/>
        <w:kern w:val="0"/>
        <w:sz w:val="28"/>
        <w:szCs w:val="28"/>
      </w:rPr>
    </w:pPr>
    <w:r w:rsidRPr="009A39A0">
      <w:rPr>
        <w:rFonts w:asciiTheme="minorEastAsia" w:hAnsiTheme="minorEastAsia" w:cs="Times New Roman" w:hint="eastAsia"/>
        <w:b/>
        <w:kern w:val="0"/>
        <w:sz w:val="28"/>
        <w:szCs w:val="28"/>
      </w:rPr>
      <w:t>審査</w:t>
    </w:r>
    <w:r w:rsidR="00AE068A" w:rsidRPr="009A39A0">
      <w:rPr>
        <w:rFonts w:asciiTheme="minorEastAsia" w:hAnsiTheme="minorEastAsia" w:cs="Times New Roman" w:hint="eastAsia"/>
        <w:b/>
        <w:kern w:val="0"/>
        <w:sz w:val="28"/>
        <w:szCs w:val="28"/>
      </w:rPr>
      <w:t>基準</w:t>
    </w:r>
    <w:r w:rsidR="00FA52CB" w:rsidRPr="009A39A0">
      <w:rPr>
        <w:rFonts w:asciiTheme="minorEastAsia" w:hAnsiTheme="minorEastAsia" w:cs="Times New Roman" w:hint="eastAsia"/>
        <w:b/>
        <w:kern w:val="0"/>
        <w:sz w:val="28"/>
        <w:szCs w:val="28"/>
      </w:rPr>
      <w:t>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8"/>
    <w:rsid w:val="00023F9D"/>
    <w:rsid w:val="00034CC0"/>
    <w:rsid w:val="000656EF"/>
    <w:rsid w:val="000C41C3"/>
    <w:rsid w:val="001467E3"/>
    <w:rsid w:val="00172967"/>
    <w:rsid w:val="00181AD0"/>
    <w:rsid w:val="00185D34"/>
    <w:rsid w:val="00190346"/>
    <w:rsid w:val="001A3387"/>
    <w:rsid w:val="001D6F00"/>
    <w:rsid w:val="002004A6"/>
    <w:rsid w:val="00243418"/>
    <w:rsid w:val="002B79DE"/>
    <w:rsid w:val="002C2952"/>
    <w:rsid w:val="002E6D20"/>
    <w:rsid w:val="00322EFE"/>
    <w:rsid w:val="00357F85"/>
    <w:rsid w:val="0039689F"/>
    <w:rsid w:val="003B5289"/>
    <w:rsid w:val="003B65A3"/>
    <w:rsid w:val="003E2B32"/>
    <w:rsid w:val="00410118"/>
    <w:rsid w:val="00427BA7"/>
    <w:rsid w:val="00471537"/>
    <w:rsid w:val="00483FD4"/>
    <w:rsid w:val="00487DD8"/>
    <w:rsid w:val="004C1FFF"/>
    <w:rsid w:val="004C75D9"/>
    <w:rsid w:val="004E7A32"/>
    <w:rsid w:val="00562BCF"/>
    <w:rsid w:val="005A634F"/>
    <w:rsid w:val="005C3C7F"/>
    <w:rsid w:val="005D2E73"/>
    <w:rsid w:val="005D6C91"/>
    <w:rsid w:val="0062339F"/>
    <w:rsid w:val="006319AB"/>
    <w:rsid w:val="00640BB5"/>
    <w:rsid w:val="006945ED"/>
    <w:rsid w:val="006E0333"/>
    <w:rsid w:val="00705E58"/>
    <w:rsid w:val="007101FA"/>
    <w:rsid w:val="00730498"/>
    <w:rsid w:val="00734CA3"/>
    <w:rsid w:val="00735B82"/>
    <w:rsid w:val="00757A38"/>
    <w:rsid w:val="00764EA6"/>
    <w:rsid w:val="00776023"/>
    <w:rsid w:val="007D17CF"/>
    <w:rsid w:val="00811C9A"/>
    <w:rsid w:val="00813957"/>
    <w:rsid w:val="008309D8"/>
    <w:rsid w:val="00893B83"/>
    <w:rsid w:val="008B1F5E"/>
    <w:rsid w:val="008F6A11"/>
    <w:rsid w:val="00920ED8"/>
    <w:rsid w:val="00933158"/>
    <w:rsid w:val="009447DC"/>
    <w:rsid w:val="00985599"/>
    <w:rsid w:val="009A39A0"/>
    <w:rsid w:val="009A759C"/>
    <w:rsid w:val="009B17F7"/>
    <w:rsid w:val="009B2D9F"/>
    <w:rsid w:val="00A057C2"/>
    <w:rsid w:val="00A1461A"/>
    <w:rsid w:val="00A2736E"/>
    <w:rsid w:val="00A55A40"/>
    <w:rsid w:val="00A56CC4"/>
    <w:rsid w:val="00A6336C"/>
    <w:rsid w:val="00A64CFE"/>
    <w:rsid w:val="00A66361"/>
    <w:rsid w:val="00A86A1D"/>
    <w:rsid w:val="00AA715A"/>
    <w:rsid w:val="00AE068A"/>
    <w:rsid w:val="00AE5CA2"/>
    <w:rsid w:val="00B21C77"/>
    <w:rsid w:val="00B41998"/>
    <w:rsid w:val="00B57AA1"/>
    <w:rsid w:val="00B57C81"/>
    <w:rsid w:val="00B607AB"/>
    <w:rsid w:val="00B64348"/>
    <w:rsid w:val="00B74828"/>
    <w:rsid w:val="00B9613E"/>
    <w:rsid w:val="00BC41F9"/>
    <w:rsid w:val="00BC7707"/>
    <w:rsid w:val="00BF3DEE"/>
    <w:rsid w:val="00C01B24"/>
    <w:rsid w:val="00C11691"/>
    <w:rsid w:val="00C30E59"/>
    <w:rsid w:val="00C70CB0"/>
    <w:rsid w:val="00C9379D"/>
    <w:rsid w:val="00CC04B1"/>
    <w:rsid w:val="00CD6868"/>
    <w:rsid w:val="00CE5131"/>
    <w:rsid w:val="00D06426"/>
    <w:rsid w:val="00D6351F"/>
    <w:rsid w:val="00D679EA"/>
    <w:rsid w:val="00D7020A"/>
    <w:rsid w:val="00D70E86"/>
    <w:rsid w:val="00DA43D3"/>
    <w:rsid w:val="00DD2320"/>
    <w:rsid w:val="00E35995"/>
    <w:rsid w:val="00E54B69"/>
    <w:rsid w:val="00E61DBC"/>
    <w:rsid w:val="00E7016D"/>
    <w:rsid w:val="00E9400F"/>
    <w:rsid w:val="00E94EFF"/>
    <w:rsid w:val="00ED347E"/>
    <w:rsid w:val="00F35020"/>
    <w:rsid w:val="00F4082C"/>
    <w:rsid w:val="00FA52CB"/>
    <w:rsid w:val="00FB4D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B6A3A"/>
  <w15:docId w15:val="{86C0854C-0F87-4FA8-B682-312A03AD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DEE"/>
  </w:style>
  <w:style w:type="paragraph" w:styleId="a5">
    <w:name w:val="footer"/>
    <w:basedOn w:val="a"/>
    <w:link w:val="a6"/>
    <w:uiPriority w:val="99"/>
    <w:unhideWhenUsed/>
    <w:rsid w:val="00BF3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DEE"/>
  </w:style>
  <w:style w:type="paragraph" w:styleId="a7">
    <w:name w:val="Date"/>
    <w:basedOn w:val="a"/>
    <w:next w:val="a"/>
    <w:link w:val="a8"/>
    <w:uiPriority w:val="99"/>
    <w:semiHidden/>
    <w:unhideWhenUsed/>
    <w:rsid w:val="00CD6868"/>
  </w:style>
  <w:style w:type="character" w:customStyle="1" w:styleId="a8">
    <w:name w:val="日付 (文字)"/>
    <w:basedOn w:val="a0"/>
    <w:link w:val="a7"/>
    <w:uiPriority w:val="99"/>
    <w:semiHidden/>
    <w:rsid w:val="00CD6868"/>
  </w:style>
  <w:style w:type="table" w:styleId="a9">
    <w:name w:val="Table Grid"/>
    <w:basedOn w:val="a1"/>
    <w:uiPriority w:val="59"/>
    <w:rsid w:val="002E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西　悠輝</cp:lastModifiedBy>
  <cp:revision>9</cp:revision>
  <cp:lastPrinted>2022-02-25T01:14:00Z</cp:lastPrinted>
  <dcterms:created xsi:type="dcterms:W3CDTF">2023-02-16T05:04:00Z</dcterms:created>
  <dcterms:modified xsi:type="dcterms:W3CDTF">2025-05-07T08:46:00Z</dcterms:modified>
</cp:coreProperties>
</file>