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4CA3D" w14:textId="6A0077B2" w:rsidR="00A86BF0" w:rsidRDefault="00393E4D" w:rsidP="006E669E">
      <w:pPr>
        <w:spacing w:line="297" w:lineRule="exact"/>
        <w:rPr>
          <w:rFonts w:hint="default"/>
        </w:rPr>
      </w:pPr>
      <w:r>
        <w:rPr>
          <w:sz w:val="25"/>
        </w:rPr>
        <w:t>令和</w:t>
      </w:r>
      <w:r w:rsidR="00944B71">
        <w:rPr>
          <w:sz w:val="25"/>
        </w:rPr>
        <w:t>７</w:t>
      </w:r>
      <w:r w:rsidR="00A86BF0">
        <w:rPr>
          <w:sz w:val="25"/>
        </w:rPr>
        <w:t>年度</w:t>
      </w:r>
      <w:r w:rsidR="00A86BF0">
        <w:rPr>
          <w:sz w:val="25"/>
        </w:rPr>
        <w:t xml:space="preserve"> </w:t>
      </w:r>
      <w:r w:rsidR="00DC5C32">
        <w:rPr>
          <w:sz w:val="25"/>
        </w:rPr>
        <w:t>「</w:t>
      </w:r>
      <w:r w:rsidR="008136CC">
        <w:rPr>
          <w:sz w:val="25"/>
        </w:rPr>
        <w:t>学びのステップ</w:t>
      </w:r>
      <w:r w:rsidR="006C7B36">
        <w:rPr>
          <w:sz w:val="25"/>
        </w:rPr>
        <w:t>アップ</w:t>
      </w:r>
      <w:r w:rsidR="008136CC">
        <w:rPr>
          <w:sz w:val="25"/>
        </w:rPr>
        <w:t>アドバイザー</w:t>
      </w:r>
      <w:r w:rsidR="00DC5C32">
        <w:rPr>
          <w:sz w:val="25"/>
        </w:rPr>
        <w:t>」</w:t>
      </w:r>
      <w:r w:rsidR="00A86BF0">
        <w:rPr>
          <w:sz w:val="25"/>
        </w:rPr>
        <w:t xml:space="preserve">　企画提案書１</w:t>
      </w:r>
    </w:p>
    <w:p w14:paraId="428F4A0C" w14:textId="77777777" w:rsidR="00A86BF0" w:rsidRPr="008136CC" w:rsidRDefault="00A86BF0">
      <w:pPr>
        <w:rPr>
          <w:rFonts w:hint="default"/>
        </w:rPr>
      </w:pPr>
    </w:p>
    <w:tbl>
      <w:tblPr>
        <w:tblW w:w="15347" w:type="dxa"/>
        <w:tblInd w:w="153" w:type="dxa"/>
        <w:tblLayout w:type="fixed"/>
        <w:tblCellMar>
          <w:left w:w="0" w:type="dxa"/>
          <w:right w:w="0" w:type="dxa"/>
        </w:tblCellMar>
        <w:tblLook w:val="0000" w:firstRow="0" w:lastRow="0" w:firstColumn="0" w:lastColumn="0" w:noHBand="0" w:noVBand="0"/>
      </w:tblPr>
      <w:tblGrid>
        <w:gridCol w:w="4160"/>
        <w:gridCol w:w="11187"/>
      </w:tblGrid>
      <w:tr w:rsidR="00A86BF0" w14:paraId="7FA25030" w14:textId="77777777" w:rsidTr="00A83597">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87791" w14:textId="77777777" w:rsidR="00A86BF0" w:rsidRDefault="00A86BF0">
            <w:pPr>
              <w:spacing w:line="257" w:lineRule="exact"/>
              <w:jc w:val="center"/>
              <w:rPr>
                <w:rFonts w:hint="default"/>
              </w:rPr>
            </w:pPr>
            <w:r>
              <w:t>項　　目</w:t>
            </w:r>
          </w:p>
        </w:tc>
        <w:tc>
          <w:tcPr>
            <w:tcW w:w="111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FBAE8" w14:textId="77777777" w:rsidR="00A86BF0" w:rsidRDefault="00A86BF0">
            <w:pPr>
              <w:spacing w:line="257" w:lineRule="exact"/>
              <w:jc w:val="center"/>
              <w:rPr>
                <w:rFonts w:hint="default"/>
              </w:rPr>
            </w:pPr>
            <w:r>
              <w:t>提　案　内　容</w:t>
            </w:r>
          </w:p>
        </w:tc>
      </w:tr>
      <w:tr w:rsidR="00A86BF0" w14:paraId="3E0A24E2" w14:textId="77777777" w:rsidTr="00A83597">
        <w:trPr>
          <w:trHeight w:val="8722"/>
        </w:trPr>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2F96" w14:textId="77777777" w:rsidR="009D6FBE" w:rsidRPr="00E46D00" w:rsidRDefault="009D6FBE" w:rsidP="009D6FBE">
            <w:pPr>
              <w:spacing w:line="257" w:lineRule="exact"/>
              <w:rPr>
                <w:rFonts w:ascii="ＭＳ ゴシック" w:eastAsia="ＭＳ ゴシック" w:hAnsi="ＭＳ ゴシック" w:hint="default"/>
              </w:rPr>
            </w:pPr>
            <w:r w:rsidRPr="00E46D00">
              <w:rPr>
                <w:rFonts w:ascii="ＭＳ ゴシック" w:eastAsia="ＭＳ ゴシック" w:hAnsi="ＭＳ ゴシック"/>
              </w:rPr>
              <w:t>①事業を円滑に遂行するための</w:t>
            </w:r>
            <w:r w:rsidR="004B03C6" w:rsidRPr="00E46D00">
              <w:rPr>
                <w:rFonts w:ascii="ＭＳ ゴシック" w:eastAsia="ＭＳ ゴシック" w:hAnsi="ＭＳ ゴシック"/>
              </w:rPr>
              <w:t>組織及び安全管理</w:t>
            </w:r>
            <w:r w:rsidRPr="00E46D00">
              <w:rPr>
                <w:rFonts w:ascii="ＭＳ ゴシック" w:eastAsia="ＭＳ ゴシック" w:hAnsi="ＭＳ ゴシック"/>
              </w:rPr>
              <w:t>体制（</w:t>
            </w:r>
            <w:r w:rsidR="00D65983">
              <w:rPr>
                <w:rFonts w:ascii="ＭＳ ゴシック" w:eastAsia="ＭＳ ゴシック" w:hAnsi="ＭＳ ゴシック"/>
              </w:rPr>
              <w:t>５</w:t>
            </w:r>
            <w:r w:rsidRPr="00E46D00">
              <w:rPr>
                <w:rFonts w:ascii="ＭＳ ゴシック" w:eastAsia="ＭＳ ゴシック" w:hAnsi="ＭＳ ゴシック"/>
              </w:rPr>
              <w:t>点）</w:t>
            </w:r>
          </w:p>
          <w:p w14:paraId="298D4192" w14:textId="77777777" w:rsidR="00C369A7" w:rsidRPr="000F01EA" w:rsidRDefault="00C369A7" w:rsidP="009D6FBE">
            <w:pPr>
              <w:spacing w:line="257" w:lineRule="exact"/>
              <w:rPr>
                <w:rFonts w:ascii="ＭＳ 明朝" w:hAnsi="ＭＳ 明朝" w:hint="default"/>
              </w:rPr>
            </w:pPr>
          </w:p>
          <w:p w14:paraId="2B193ABC" w14:textId="77777777" w:rsidR="00C5273A" w:rsidRPr="000F01EA" w:rsidRDefault="00C5273A" w:rsidP="00C5273A">
            <w:pPr>
              <w:rPr>
                <w:rFonts w:ascii="ＭＳ 明朝" w:hAnsi="ＭＳ 明朝" w:cs="Times New Roman" w:hint="default"/>
                <w:szCs w:val="21"/>
              </w:rPr>
            </w:pPr>
            <w:r w:rsidRPr="000F01EA">
              <w:rPr>
                <w:rFonts w:ascii="ＭＳ 明朝" w:hAnsi="ＭＳ 明朝"/>
                <w:szCs w:val="21"/>
              </w:rPr>
              <w:t>【組織及び安全管理体制】</w:t>
            </w:r>
          </w:p>
          <w:p w14:paraId="01EEF6B9" w14:textId="77777777" w:rsidR="00C5273A" w:rsidRPr="004501CE" w:rsidRDefault="00C5273A" w:rsidP="00C5273A">
            <w:pPr>
              <w:jc w:val="left"/>
              <w:rPr>
                <w:rFonts w:ascii="ＭＳ 明朝" w:hAnsi="ＭＳ 明朝" w:cs="Times New Roman" w:hint="default"/>
                <w:color w:val="auto"/>
                <w:szCs w:val="21"/>
              </w:rPr>
            </w:pPr>
            <w:r w:rsidRPr="000F01EA">
              <w:rPr>
                <w:rFonts w:ascii="ＭＳ 明朝" w:hAnsi="ＭＳ 明朝"/>
                <w:szCs w:val="21"/>
              </w:rPr>
              <w:t xml:space="preserve">・組織体制   </w:t>
            </w:r>
            <w:r w:rsidRPr="004501CE">
              <w:rPr>
                <w:rFonts w:ascii="ＭＳ 明朝" w:hAnsi="ＭＳ 明朝"/>
                <w:color w:val="auto"/>
                <w:szCs w:val="21"/>
              </w:rPr>
              <w:t xml:space="preserve"> （仕様書５-(1)、(2)、(3)）</w:t>
            </w:r>
          </w:p>
          <w:p w14:paraId="477BC211" w14:textId="77777777" w:rsidR="00C5273A" w:rsidRPr="004501CE" w:rsidRDefault="00C5273A" w:rsidP="00C5273A">
            <w:pPr>
              <w:rPr>
                <w:rFonts w:ascii="ＭＳ 明朝" w:hAnsi="ＭＳ 明朝" w:cs="Times New Roman" w:hint="default"/>
                <w:color w:val="auto"/>
                <w:szCs w:val="21"/>
              </w:rPr>
            </w:pPr>
            <w:r w:rsidRPr="004501CE">
              <w:rPr>
                <w:rFonts w:ascii="ＭＳ 明朝" w:hAnsi="ＭＳ 明朝"/>
                <w:color w:val="auto"/>
                <w:szCs w:val="21"/>
              </w:rPr>
              <w:t>・安全管理体制（仕様書５-(4)）</w:t>
            </w:r>
          </w:p>
          <w:p w14:paraId="71D0DC1E" w14:textId="77777777" w:rsidR="009D6FBE" w:rsidRPr="000F01EA" w:rsidRDefault="009D6FBE" w:rsidP="009D6FBE">
            <w:pPr>
              <w:spacing w:line="257" w:lineRule="exact"/>
              <w:rPr>
                <w:rFonts w:ascii="ＭＳ 明朝" w:hAnsi="ＭＳ 明朝" w:hint="default"/>
              </w:rPr>
            </w:pPr>
            <w:r w:rsidRPr="000F01EA">
              <w:rPr>
                <w:rFonts w:ascii="ＭＳ 明朝" w:hAnsi="ＭＳ 明朝"/>
              </w:rPr>
              <w:t xml:space="preserve">     </w:t>
            </w:r>
          </w:p>
          <w:p w14:paraId="749968DA" w14:textId="77777777" w:rsidR="009D6FBE" w:rsidRPr="000F01EA" w:rsidRDefault="009D6FBE" w:rsidP="009D6FBE">
            <w:pPr>
              <w:spacing w:line="257" w:lineRule="exact"/>
              <w:rPr>
                <w:rFonts w:ascii="ＭＳ 明朝" w:hAnsi="ＭＳ 明朝" w:hint="default"/>
              </w:rPr>
            </w:pPr>
          </w:p>
          <w:p w14:paraId="3C585A13" w14:textId="77777777" w:rsidR="00C369A7" w:rsidRPr="00E2194D" w:rsidRDefault="009D6FBE" w:rsidP="00C369A7">
            <w:pPr>
              <w:spacing w:line="257" w:lineRule="exact"/>
              <w:rPr>
                <w:rFonts w:ascii="ＭＳ 明朝" w:hAnsi="ＭＳ 明朝" w:hint="default"/>
              </w:rPr>
            </w:pPr>
            <w:r w:rsidRPr="00E2194D">
              <w:rPr>
                <w:rFonts w:ascii="ＭＳ 明朝" w:hAnsi="ＭＳ 明朝"/>
              </w:rPr>
              <w:t xml:space="preserve">     </w:t>
            </w:r>
          </w:p>
          <w:p w14:paraId="24844D84" w14:textId="77777777" w:rsidR="00A86BF0" w:rsidRPr="00C5273A" w:rsidRDefault="00A86BF0" w:rsidP="009D6FBE">
            <w:pPr>
              <w:spacing w:line="257" w:lineRule="exact"/>
              <w:rPr>
                <w:rFonts w:ascii="ＭＳ 明朝" w:hAnsi="ＭＳ 明朝" w:hint="default"/>
              </w:rPr>
            </w:pPr>
          </w:p>
          <w:p w14:paraId="029E86CA" w14:textId="77777777" w:rsidR="00C369A7" w:rsidRPr="00E2194D" w:rsidRDefault="00C369A7" w:rsidP="009D6FBE">
            <w:pPr>
              <w:spacing w:line="257" w:lineRule="exact"/>
              <w:rPr>
                <w:rFonts w:ascii="ＭＳ 明朝" w:hAnsi="ＭＳ 明朝" w:hint="default"/>
              </w:rPr>
            </w:pPr>
          </w:p>
          <w:p w14:paraId="16A5B1F3" w14:textId="77777777" w:rsidR="00C369A7" w:rsidRPr="00E2194D" w:rsidRDefault="00C369A7" w:rsidP="009D6FBE">
            <w:pPr>
              <w:spacing w:line="257" w:lineRule="exact"/>
              <w:rPr>
                <w:rFonts w:ascii="ＭＳ 明朝" w:hAnsi="ＭＳ 明朝" w:hint="default"/>
              </w:rPr>
            </w:pPr>
          </w:p>
          <w:p w14:paraId="6DA88474" w14:textId="77777777" w:rsidR="00C369A7" w:rsidRDefault="00C369A7" w:rsidP="009D6FBE">
            <w:pPr>
              <w:spacing w:line="257" w:lineRule="exact"/>
              <w:rPr>
                <w:rFonts w:ascii="ＭＳ 明朝" w:hAnsi="ＭＳ 明朝" w:hint="default"/>
              </w:rPr>
            </w:pPr>
          </w:p>
          <w:p w14:paraId="74EE4A6D" w14:textId="77777777" w:rsidR="00425068" w:rsidRDefault="00425068" w:rsidP="009D6FBE">
            <w:pPr>
              <w:spacing w:line="257" w:lineRule="exact"/>
              <w:rPr>
                <w:rFonts w:ascii="ＭＳ 明朝" w:hAnsi="ＭＳ 明朝" w:hint="default"/>
              </w:rPr>
            </w:pPr>
          </w:p>
          <w:p w14:paraId="74AA3433" w14:textId="77777777" w:rsidR="00425068" w:rsidRPr="00E2194D" w:rsidRDefault="00425068" w:rsidP="009D6FBE">
            <w:pPr>
              <w:spacing w:line="257" w:lineRule="exact"/>
              <w:rPr>
                <w:rFonts w:ascii="ＭＳ 明朝" w:hAnsi="ＭＳ 明朝" w:hint="default"/>
              </w:rPr>
            </w:pPr>
          </w:p>
          <w:p w14:paraId="40A18B6D" w14:textId="77777777" w:rsidR="00C369A7" w:rsidRPr="00E2194D" w:rsidRDefault="00C369A7" w:rsidP="009D6FBE">
            <w:pPr>
              <w:spacing w:line="257" w:lineRule="exact"/>
              <w:rPr>
                <w:rFonts w:ascii="ＭＳ 明朝" w:hAnsi="ＭＳ 明朝" w:hint="default"/>
              </w:rPr>
            </w:pPr>
          </w:p>
          <w:p w14:paraId="106EBB07" w14:textId="77777777" w:rsidR="00C369A7" w:rsidRPr="00E2194D" w:rsidRDefault="00C369A7" w:rsidP="009D6FBE">
            <w:pPr>
              <w:spacing w:line="257" w:lineRule="exact"/>
              <w:rPr>
                <w:rFonts w:ascii="ＭＳ 明朝" w:hAnsi="ＭＳ 明朝" w:hint="default"/>
              </w:rPr>
            </w:pPr>
          </w:p>
          <w:p w14:paraId="0309BAA3" w14:textId="77777777" w:rsidR="00C369A7" w:rsidRPr="00E2194D" w:rsidRDefault="00C369A7" w:rsidP="009D6FBE">
            <w:pPr>
              <w:spacing w:line="257" w:lineRule="exact"/>
              <w:rPr>
                <w:rFonts w:ascii="ＭＳ 明朝" w:hAnsi="ＭＳ 明朝" w:hint="default"/>
              </w:rPr>
            </w:pPr>
          </w:p>
          <w:p w14:paraId="2749B072" w14:textId="77777777" w:rsidR="00C369A7" w:rsidRPr="00E2194D" w:rsidRDefault="00C369A7" w:rsidP="009D6FBE">
            <w:pPr>
              <w:spacing w:line="257" w:lineRule="exact"/>
              <w:rPr>
                <w:rFonts w:ascii="ＭＳ 明朝" w:hAnsi="ＭＳ 明朝" w:hint="default"/>
              </w:rPr>
            </w:pPr>
          </w:p>
          <w:p w14:paraId="5102C5DB" w14:textId="77777777" w:rsidR="00A83597" w:rsidRPr="00E2194D" w:rsidRDefault="00A83597" w:rsidP="009D6FBE">
            <w:pPr>
              <w:spacing w:line="257" w:lineRule="exact"/>
              <w:rPr>
                <w:rFonts w:ascii="ＭＳ 明朝" w:hAnsi="ＭＳ 明朝" w:hint="default"/>
              </w:rPr>
            </w:pPr>
          </w:p>
          <w:p w14:paraId="726D3520" w14:textId="77777777" w:rsidR="00A83597" w:rsidRPr="00E2194D" w:rsidRDefault="00A83597" w:rsidP="009D6FBE">
            <w:pPr>
              <w:spacing w:line="257" w:lineRule="exact"/>
              <w:rPr>
                <w:rFonts w:ascii="ＭＳ 明朝" w:hAnsi="ＭＳ 明朝" w:hint="default"/>
              </w:rPr>
            </w:pPr>
          </w:p>
          <w:p w14:paraId="629C1345" w14:textId="77777777" w:rsidR="00A83597" w:rsidRPr="00E2194D" w:rsidRDefault="00A83597" w:rsidP="009D6FBE">
            <w:pPr>
              <w:spacing w:line="257" w:lineRule="exact"/>
              <w:rPr>
                <w:rFonts w:ascii="ＭＳ 明朝" w:hAnsi="ＭＳ 明朝" w:hint="default"/>
              </w:rPr>
            </w:pPr>
          </w:p>
          <w:p w14:paraId="189C27A5" w14:textId="77777777" w:rsidR="00A83597" w:rsidRPr="00E2194D" w:rsidRDefault="00A83597" w:rsidP="009D6FBE">
            <w:pPr>
              <w:spacing w:line="257" w:lineRule="exact"/>
              <w:rPr>
                <w:rFonts w:ascii="ＭＳ 明朝" w:hAnsi="ＭＳ 明朝" w:hint="default"/>
              </w:rPr>
            </w:pPr>
          </w:p>
          <w:p w14:paraId="39A995CC" w14:textId="77777777" w:rsidR="00A83597" w:rsidRPr="00E2194D" w:rsidRDefault="00A83597" w:rsidP="009D6FBE">
            <w:pPr>
              <w:spacing w:line="257" w:lineRule="exact"/>
              <w:rPr>
                <w:rFonts w:ascii="ＭＳ 明朝" w:hAnsi="ＭＳ 明朝" w:hint="default"/>
              </w:rPr>
            </w:pPr>
          </w:p>
          <w:p w14:paraId="39E47712" w14:textId="77777777" w:rsidR="00A83597" w:rsidRPr="00E2194D" w:rsidRDefault="00A83597" w:rsidP="009D6FBE">
            <w:pPr>
              <w:spacing w:line="257" w:lineRule="exact"/>
              <w:rPr>
                <w:rFonts w:ascii="ＭＳ 明朝" w:hAnsi="ＭＳ 明朝" w:hint="default"/>
              </w:rPr>
            </w:pPr>
          </w:p>
          <w:p w14:paraId="0CB8BDB7" w14:textId="77777777" w:rsidR="00A83597" w:rsidRPr="00E2194D" w:rsidRDefault="00A83597" w:rsidP="009D6FBE">
            <w:pPr>
              <w:spacing w:line="257" w:lineRule="exact"/>
              <w:rPr>
                <w:rFonts w:ascii="ＭＳ 明朝" w:hAnsi="ＭＳ 明朝" w:hint="default"/>
              </w:rPr>
            </w:pPr>
          </w:p>
          <w:p w14:paraId="2652D698" w14:textId="77777777" w:rsidR="00A83597" w:rsidRPr="00E2194D" w:rsidRDefault="00A83597" w:rsidP="009D6FBE">
            <w:pPr>
              <w:spacing w:line="257" w:lineRule="exact"/>
              <w:rPr>
                <w:rFonts w:ascii="ＭＳ 明朝" w:hAnsi="ＭＳ 明朝" w:hint="default"/>
              </w:rPr>
            </w:pPr>
          </w:p>
          <w:p w14:paraId="52FF5923" w14:textId="77777777" w:rsidR="00A83597" w:rsidRPr="00E2194D" w:rsidRDefault="00A83597" w:rsidP="009D6FBE">
            <w:pPr>
              <w:spacing w:line="257" w:lineRule="exact"/>
              <w:rPr>
                <w:rFonts w:ascii="ＭＳ 明朝" w:hAnsi="ＭＳ 明朝" w:hint="default"/>
              </w:rPr>
            </w:pPr>
          </w:p>
          <w:p w14:paraId="290B7E57" w14:textId="77777777" w:rsidR="00C369A7" w:rsidRPr="00E2194D" w:rsidRDefault="00C369A7" w:rsidP="009D6FBE">
            <w:pPr>
              <w:spacing w:line="257" w:lineRule="exact"/>
              <w:rPr>
                <w:rFonts w:ascii="ＭＳ 明朝" w:hAnsi="ＭＳ 明朝" w:hint="default"/>
              </w:rPr>
            </w:pPr>
          </w:p>
          <w:p w14:paraId="38FA954A" w14:textId="77777777" w:rsidR="00C369A7" w:rsidRPr="00656D8E" w:rsidRDefault="00C369A7" w:rsidP="009D6FBE">
            <w:pPr>
              <w:spacing w:line="257" w:lineRule="exact"/>
              <w:rPr>
                <w:rFonts w:ascii="ＭＳ ゴシック" w:eastAsia="ＭＳ ゴシック" w:hAnsi="ＭＳ ゴシック" w:hint="default"/>
              </w:rPr>
            </w:pPr>
            <w:r w:rsidRPr="00656D8E">
              <w:rPr>
                <w:rFonts w:ascii="ＭＳ ゴシック" w:eastAsia="ＭＳ ゴシック" w:hAnsi="ＭＳ ゴシック"/>
              </w:rPr>
              <w:t>※提案のポイント</w:t>
            </w:r>
          </w:p>
          <w:p w14:paraId="003E0EE1" w14:textId="77777777" w:rsidR="00C369A7" w:rsidRPr="00656D8E" w:rsidRDefault="00C369A7" w:rsidP="009D6FBE">
            <w:pPr>
              <w:spacing w:line="257" w:lineRule="exact"/>
              <w:rPr>
                <w:rFonts w:ascii="ＭＳ ゴシック" w:eastAsia="ＭＳ ゴシック" w:hAnsi="ＭＳ ゴシック" w:hint="default"/>
              </w:rPr>
            </w:pPr>
            <w:r w:rsidRPr="00656D8E">
              <w:rPr>
                <w:rFonts w:ascii="ＭＳ ゴシック" w:eastAsia="ＭＳ ゴシック" w:hAnsi="ＭＳ ゴシック"/>
              </w:rPr>
              <w:t xml:space="preserve">　・運営スタッフの人選、配置</w:t>
            </w:r>
          </w:p>
          <w:p w14:paraId="67CD7CCB" w14:textId="77777777" w:rsidR="00C369A7" w:rsidRPr="00656D8E" w:rsidRDefault="004B03C6" w:rsidP="009D6FBE">
            <w:pPr>
              <w:spacing w:line="257" w:lineRule="exact"/>
              <w:rPr>
                <w:rFonts w:ascii="ＭＳ ゴシック" w:eastAsia="ＭＳ ゴシック" w:hAnsi="ＭＳ ゴシック" w:hint="default"/>
              </w:rPr>
            </w:pPr>
            <w:r w:rsidRPr="00656D8E">
              <w:rPr>
                <w:rFonts w:ascii="ＭＳ ゴシック" w:eastAsia="ＭＳ ゴシック" w:hAnsi="ＭＳ ゴシック"/>
              </w:rPr>
              <w:t xml:space="preserve">　・安全</w:t>
            </w:r>
            <w:r w:rsidR="00C369A7" w:rsidRPr="00656D8E">
              <w:rPr>
                <w:rFonts w:ascii="ＭＳ ゴシック" w:eastAsia="ＭＳ ゴシック" w:hAnsi="ＭＳ ゴシック"/>
              </w:rPr>
              <w:t>管理体制</w:t>
            </w:r>
          </w:p>
          <w:p w14:paraId="51395449" w14:textId="77777777" w:rsidR="00C369A7" w:rsidRDefault="00C369A7" w:rsidP="009D6FBE">
            <w:pPr>
              <w:spacing w:line="257" w:lineRule="exact"/>
              <w:rPr>
                <w:rFonts w:hint="default"/>
              </w:rPr>
            </w:pPr>
            <w:r w:rsidRPr="00656D8E">
              <w:rPr>
                <w:rFonts w:ascii="ＭＳ ゴシック" w:eastAsia="ＭＳ ゴシック" w:hAnsi="ＭＳ ゴシック"/>
              </w:rPr>
              <w:t xml:space="preserve">　・その他、提案したいこと</w:t>
            </w:r>
          </w:p>
        </w:tc>
        <w:tc>
          <w:tcPr>
            <w:tcW w:w="111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342E6" w14:textId="77777777" w:rsidR="00A86BF0" w:rsidRDefault="00A86BF0">
            <w:pPr>
              <w:rPr>
                <w:rFonts w:hint="default"/>
              </w:rPr>
            </w:pPr>
          </w:p>
        </w:tc>
      </w:tr>
    </w:tbl>
    <w:p w14:paraId="2635B5D7" w14:textId="07F49689" w:rsidR="00A86BF0" w:rsidRPr="00C5273A" w:rsidRDefault="00A86BF0">
      <w:pPr>
        <w:spacing w:line="297" w:lineRule="exact"/>
        <w:rPr>
          <w:rFonts w:hint="default"/>
          <w:sz w:val="25"/>
        </w:rPr>
      </w:pPr>
      <w:r>
        <w:rPr>
          <w:sz w:val="25"/>
        </w:rPr>
        <w:lastRenderedPageBreak/>
        <w:t xml:space="preserve"> </w:t>
      </w:r>
      <w:r w:rsidR="002D6BA7">
        <w:rPr>
          <w:sz w:val="25"/>
        </w:rPr>
        <w:t>令和</w:t>
      </w:r>
      <w:r w:rsidR="00944B71">
        <w:rPr>
          <w:sz w:val="25"/>
        </w:rPr>
        <w:t>７</w:t>
      </w:r>
      <w:r w:rsidR="008136CC" w:rsidRPr="008136CC">
        <w:rPr>
          <w:sz w:val="25"/>
        </w:rPr>
        <w:t>年度</w:t>
      </w:r>
      <w:r w:rsidR="008136CC" w:rsidRPr="008136CC">
        <w:rPr>
          <w:sz w:val="25"/>
        </w:rPr>
        <w:t xml:space="preserve"> </w:t>
      </w:r>
      <w:r w:rsidR="008136CC" w:rsidRPr="008136CC">
        <w:rPr>
          <w:sz w:val="25"/>
        </w:rPr>
        <w:t>「学びのステップ</w:t>
      </w:r>
      <w:r w:rsidR="006C7B36">
        <w:rPr>
          <w:sz w:val="25"/>
        </w:rPr>
        <w:t>アップ</w:t>
      </w:r>
      <w:r w:rsidR="008136CC" w:rsidRPr="008136CC">
        <w:rPr>
          <w:sz w:val="25"/>
        </w:rPr>
        <w:t>アドバイザー」</w:t>
      </w:r>
      <w:r>
        <w:rPr>
          <w:sz w:val="25"/>
        </w:rPr>
        <w:t xml:space="preserve">　企画提案書</w:t>
      </w:r>
      <w:r w:rsidR="004E7FC5">
        <w:rPr>
          <w:sz w:val="25"/>
        </w:rPr>
        <w:t>２</w:t>
      </w:r>
    </w:p>
    <w:p w14:paraId="758DB45F" w14:textId="77777777" w:rsidR="00A86BF0" w:rsidRDefault="00A86BF0">
      <w:pPr>
        <w:rPr>
          <w:rFonts w:hint="default"/>
        </w:rPr>
      </w:pPr>
    </w:p>
    <w:tbl>
      <w:tblPr>
        <w:tblW w:w="15347" w:type="dxa"/>
        <w:tblInd w:w="153" w:type="dxa"/>
        <w:tblLayout w:type="fixed"/>
        <w:tblCellMar>
          <w:left w:w="0" w:type="dxa"/>
          <w:right w:w="0" w:type="dxa"/>
        </w:tblCellMar>
        <w:tblLook w:val="0000" w:firstRow="0" w:lastRow="0" w:firstColumn="0" w:lastColumn="0" w:noHBand="0" w:noVBand="0"/>
      </w:tblPr>
      <w:tblGrid>
        <w:gridCol w:w="4291"/>
        <w:gridCol w:w="11056"/>
      </w:tblGrid>
      <w:tr w:rsidR="00A86BF0" w14:paraId="629B5756" w14:textId="77777777" w:rsidTr="00E46D00">
        <w:tc>
          <w:tcPr>
            <w:tcW w:w="42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D945A" w14:textId="77777777" w:rsidR="00A86BF0" w:rsidRDefault="00A86BF0">
            <w:pPr>
              <w:spacing w:line="257" w:lineRule="exact"/>
              <w:jc w:val="center"/>
              <w:rPr>
                <w:rFonts w:hint="default"/>
              </w:rPr>
            </w:pPr>
            <w:r>
              <w:t>項　　目</w:t>
            </w:r>
          </w:p>
        </w:tc>
        <w:tc>
          <w:tcPr>
            <w:tcW w:w="1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113A4" w14:textId="77777777" w:rsidR="00A86BF0" w:rsidRDefault="00A86BF0">
            <w:pPr>
              <w:spacing w:line="257" w:lineRule="exact"/>
              <w:jc w:val="center"/>
              <w:rPr>
                <w:rFonts w:hint="default"/>
              </w:rPr>
            </w:pPr>
            <w:r>
              <w:t>提　案　内　容</w:t>
            </w:r>
          </w:p>
        </w:tc>
      </w:tr>
      <w:tr w:rsidR="00A86BF0" w14:paraId="7C9894D8" w14:textId="77777777" w:rsidTr="00E46D00">
        <w:trPr>
          <w:trHeight w:val="8682"/>
        </w:trPr>
        <w:tc>
          <w:tcPr>
            <w:tcW w:w="42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2797F" w14:textId="77777777" w:rsidR="00C369A7" w:rsidRPr="005C1083" w:rsidRDefault="004211DD" w:rsidP="00C369A7">
            <w:pPr>
              <w:rPr>
                <w:rFonts w:ascii="ＭＳ ゴシック" w:eastAsia="ＭＳ ゴシック" w:hAnsi="ＭＳ ゴシック" w:hint="default"/>
                <w:color w:val="auto"/>
              </w:rPr>
            </w:pPr>
            <w:r w:rsidRPr="005C1083">
              <w:rPr>
                <w:rFonts w:ascii="ＭＳ ゴシック" w:eastAsia="ＭＳ ゴシック" w:hAnsi="ＭＳ ゴシック"/>
                <w:color w:val="auto"/>
              </w:rPr>
              <w:t>②</w:t>
            </w:r>
            <w:r w:rsidR="00D65983" w:rsidRPr="00B265EF">
              <w:rPr>
                <w:color w:val="auto"/>
                <w:szCs w:val="21"/>
              </w:rPr>
              <w:t>学習</w:t>
            </w:r>
            <w:r w:rsidR="00D65983">
              <w:rPr>
                <w:color w:val="auto"/>
                <w:szCs w:val="21"/>
              </w:rPr>
              <w:t>や進路</w:t>
            </w:r>
            <w:r w:rsidR="00D65983" w:rsidRPr="00B265EF">
              <w:rPr>
                <w:color w:val="auto"/>
                <w:szCs w:val="21"/>
              </w:rPr>
              <w:t>に関する相談・助言等の実施</w:t>
            </w:r>
            <w:r w:rsidR="00C369A7" w:rsidRPr="005C1083">
              <w:rPr>
                <w:rFonts w:ascii="ＭＳ ゴシック" w:eastAsia="ＭＳ ゴシック" w:hAnsi="ＭＳ ゴシック"/>
                <w:color w:val="auto"/>
              </w:rPr>
              <w:t>（３０点）</w:t>
            </w:r>
          </w:p>
          <w:p w14:paraId="4EABF59F" w14:textId="77777777" w:rsidR="00232531" w:rsidRPr="005C1083" w:rsidRDefault="00232531" w:rsidP="00C369A7">
            <w:pPr>
              <w:rPr>
                <w:rFonts w:ascii="ＭＳ ゴシック" w:eastAsia="ＭＳ ゴシック" w:hAnsi="ＭＳ ゴシック" w:hint="default"/>
                <w:color w:val="auto"/>
              </w:rPr>
            </w:pPr>
          </w:p>
          <w:p w14:paraId="35FAB199" w14:textId="77777777" w:rsidR="00A51C5F" w:rsidRPr="00A6034E" w:rsidRDefault="00A51C5F" w:rsidP="00A51C5F">
            <w:pPr>
              <w:rPr>
                <w:rFonts w:cs="Times New Roman" w:hint="default"/>
                <w:color w:val="auto"/>
                <w:szCs w:val="21"/>
              </w:rPr>
            </w:pPr>
            <w:r w:rsidRPr="00A6034E">
              <w:rPr>
                <w:color w:val="auto"/>
                <w:szCs w:val="21"/>
              </w:rPr>
              <w:t>【</w:t>
            </w:r>
            <w:r w:rsidR="00D65983" w:rsidRPr="00A6034E">
              <w:rPr>
                <w:color w:val="auto"/>
                <w:szCs w:val="21"/>
              </w:rPr>
              <w:t>「学びのステップ</w:t>
            </w:r>
            <w:r w:rsidR="006C7B36">
              <w:rPr>
                <w:color w:val="auto"/>
                <w:szCs w:val="21"/>
              </w:rPr>
              <w:t>アップ</w:t>
            </w:r>
            <w:r w:rsidR="00D65983" w:rsidRPr="00A6034E">
              <w:rPr>
                <w:color w:val="auto"/>
                <w:szCs w:val="21"/>
              </w:rPr>
              <w:t>アドバイザー」</w:t>
            </w:r>
            <w:r w:rsidR="00D65983">
              <w:rPr>
                <w:color w:val="auto"/>
                <w:szCs w:val="21"/>
              </w:rPr>
              <w:t>による学習相談・支援体制</w:t>
            </w:r>
            <w:r w:rsidRPr="00A6034E">
              <w:rPr>
                <w:color w:val="auto"/>
                <w:szCs w:val="21"/>
              </w:rPr>
              <w:t>】</w:t>
            </w:r>
          </w:p>
          <w:p w14:paraId="6D7C1671" w14:textId="77777777" w:rsidR="00A51C5F" w:rsidRPr="00A51C5F" w:rsidRDefault="00A51C5F" w:rsidP="00A51C5F">
            <w:pPr>
              <w:ind w:leftChars="-3" w:left="-6"/>
              <w:rPr>
                <w:rFonts w:ascii="ＭＳ 明朝" w:hAnsi="ＭＳ 明朝" w:hint="default"/>
                <w:color w:val="auto"/>
                <w:szCs w:val="21"/>
              </w:rPr>
            </w:pPr>
            <w:r w:rsidRPr="00A6034E">
              <w:rPr>
                <w:color w:val="auto"/>
                <w:szCs w:val="21"/>
              </w:rPr>
              <w:t>・</w:t>
            </w:r>
            <w:r w:rsidR="00341A47">
              <w:rPr>
                <w:rFonts w:ascii="ＭＳ 明朝" w:hAnsi="ＭＳ 明朝"/>
                <w:color w:val="auto"/>
                <w:szCs w:val="21"/>
              </w:rPr>
              <w:t>学習</w:t>
            </w:r>
            <w:r w:rsidRPr="00A51C5F">
              <w:rPr>
                <w:rFonts w:ascii="ＭＳ 明朝" w:hAnsi="ＭＳ 明朝"/>
                <w:color w:val="auto"/>
                <w:szCs w:val="21"/>
              </w:rPr>
              <w:t>方法に関する助言（仕様書６-(2)-①）</w:t>
            </w:r>
          </w:p>
          <w:p w14:paraId="4C75E16A" w14:textId="77777777" w:rsidR="00A51C5F" w:rsidRDefault="00A51C5F" w:rsidP="00A51C5F">
            <w:pPr>
              <w:ind w:leftChars="-3" w:left="-6"/>
              <w:rPr>
                <w:rFonts w:ascii="ＭＳ 明朝" w:hAnsi="ＭＳ 明朝" w:hint="default"/>
                <w:color w:val="auto"/>
                <w:szCs w:val="21"/>
              </w:rPr>
            </w:pPr>
            <w:r w:rsidRPr="00A51C5F">
              <w:rPr>
                <w:rFonts w:ascii="ＭＳ 明朝" w:hAnsi="ＭＳ 明朝"/>
                <w:color w:val="auto"/>
                <w:szCs w:val="21"/>
              </w:rPr>
              <w:t>・高等学校卒業程度認定試験の紹介</w:t>
            </w:r>
          </w:p>
          <w:p w14:paraId="61557CCB" w14:textId="77777777" w:rsidR="00A51C5F" w:rsidRPr="00A51C5F" w:rsidRDefault="00A51C5F" w:rsidP="00A51C5F">
            <w:pPr>
              <w:ind w:leftChars="-3" w:left="-6"/>
              <w:jc w:val="right"/>
              <w:rPr>
                <w:rFonts w:ascii="ＭＳ 明朝" w:hAnsi="ＭＳ 明朝" w:hint="default"/>
                <w:color w:val="auto"/>
                <w:szCs w:val="21"/>
              </w:rPr>
            </w:pPr>
            <w:r w:rsidRPr="00A51C5F">
              <w:rPr>
                <w:rFonts w:ascii="ＭＳ 明朝" w:hAnsi="ＭＳ 明朝"/>
                <w:color w:val="auto"/>
                <w:szCs w:val="21"/>
              </w:rPr>
              <w:t xml:space="preserve">　（仕様書６-(2)-②）</w:t>
            </w:r>
          </w:p>
          <w:p w14:paraId="27A1570F" w14:textId="77777777" w:rsidR="00A51C5F" w:rsidRDefault="00A51C5F" w:rsidP="00A51C5F">
            <w:pPr>
              <w:ind w:leftChars="-3" w:left="-6"/>
              <w:rPr>
                <w:rFonts w:ascii="ＭＳ 明朝" w:hAnsi="ＭＳ 明朝" w:hint="default"/>
                <w:color w:val="auto"/>
                <w:szCs w:val="21"/>
              </w:rPr>
            </w:pPr>
            <w:r w:rsidRPr="00A51C5F">
              <w:rPr>
                <w:rFonts w:ascii="ＭＳ 明朝" w:hAnsi="ＭＳ 明朝"/>
                <w:color w:val="auto"/>
                <w:szCs w:val="21"/>
              </w:rPr>
              <w:t>・</w:t>
            </w:r>
            <w:r w:rsidR="00484761" w:rsidRPr="00484761">
              <w:rPr>
                <w:rFonts w:ascii="ＭＳ 明朝" w:hAnsi="ＭＳ 明朝"/>
                <w:color w:val="auto"/>
                <w:szCs w:val="21"/>
              </w:rPr>
              <w:t>教育機関や進学・復学のための</w:t>
            </w:r>
            <w:r w:rsidR="00FB6624">
              <w:rPr>
                <w:rFonts w:ascii="ＭＳ 明朝" w:hAnsi="ＭＳ 明朝"/>
                <w:color w:val="auto"/>
                <w:szCs w:val="21"/>
              </w:rPr>
              <w:t>相談・</w:t>
            </w:r>
            <w:r w:rsidR="00484761" w:rsidRPr="00484761">
              <w:rPr>
                <w:rFonts w:ascii="ＭＳ 明朝" w:hAnsi="ＭＳ 明朝"/>
                <w:color w:val="auto"/>
                <w:szCs w:val="21"/>
              </w:rPr>
              <w:t>支援</w:t>
            </w:r>
          </w:p>
          <w:p w14:paraId="73958FB8" w14:textId="77777777" w:rsidR="00A51C5F" w:rsidRPr="00A51C5F" w:rsidRDefault="00A51C5F" w:rsidP="00A51C5F">
            <w:pPr>
              <w:ind w:leftChars="-3" w:left="-6"/>
              <w:jc w:val="right"/>
              <w:rPr>
                <w:rFonts w:ascii="ＭＳ 明朝" w:hAnsi="ＭＳ 明朝" w:hint="default"/>
                <w:color w:val="auto"/>
                <w:szCs w:val="21"/>
              </w:rPr>
            </w:pPr>
            <w:r w:rsidRPr="00A51C5F">
              <w:rPr>
                <w:rFonts w:ascii="ＭＳ 明朝" w:hAnsi="ＭＳ 明朝"/>
                <w:color w:val="auto"/>
                <w:szCs w:val="21"/>
              </w:rPr>
              <w:t xml:space="preserve">　（仕様書６-(2)-③）</w:t>
            </w:r>
          </w:p>
          <w:p w14:paraId="4BB78BAA" w14:textId="77777777" w:rsidR="00A51C5F" w:rsidRDefault="00A51C5F" w:rsidP="00341A47">
            <w:pPr>
              <w:ind w:leftChars="-3" w:left="133" w:hangingChars="66" w:hanging="139"/>
              <w:rPr>
                <w:rFonts w:ascii="ＭＳ 明朝" w:hAnsi="ＭＳ 明朝" w:hint="default"/>
                <w:color w:val="auto"/>
                <w:szCs w:val="21"/>
              </w:rPr>
            </w:pPr>
            <w:r w:rsidRPr="00A51C5F">
              <w:rPr>
                <w:rFonts w:ascii="ＭＳ 明朝" w:hAnsi="ＭＳ 明朝"/>
                <w:color w:val="auto"/>
                <w:szCs w:val="21"/>
              </w:rPr>
              <w:t>・</w:t>
            </w:r>
            <w:r w:rsidR="00341A47">
              <w:rPr>
                <w:rFonts w:ascii="ＭＳ 明朝" w:hAnsi="ＭＳ 明朝"/>
                <w:color w:val="auto"/>
                <w:szCs w:val="21"/>
              </w:rPr>
              <w:t>保護者の理解促進及び</w:t>
            </w:r>
            <w:r w:rsidRPr="00A51C5F">
              <w:rPr>
                <w:rFonts w:ascii="ＭＳ 明朝" w:hAnsi="ＭＳ 明朝"/>
                <w:color w:val="auto"/>
                <w:szCs w:val="21"/>
              </w:rPr>
              <w:t>保護者</w:t>
            </w:r>
            <w:r w:rsidR="00341A47">
              <w:rPr>
                <w:rFonts w:ascii="ＭＳ 明朝" w:hAnsi="ＭＳ 明朝"/>
                <w:color w:val="auto"/>
                <w:szCs w:val="21"/>
              </w:rPr>
              <w:t>に対する</w:t>
            </w:r>
            <w:r w:rsidRPr="00A51C5F">
              <w:rPr>
                <w:rFonts w:ascii="ＭＳ 明朝" w:hAnsi="ＭＳ 明朝"/>
                <w:color w:val="auto"/>
                <w:szCs w:val="21"/>
              </w:rPr>
              <w:t>相談</w:t>
            </w:r>
          </w:p>
          <w:p w14:paraId="5B75E27B" w14:textId="77777777" w:rsidR="00A51C5F" w:rsidRPr="00A51C5F" w:rsidRDefault="00A51C5F" w:rsidP="00A51C5F">
            <w:pPr>
              <w:ind w:leftChars="-3" w:left="-6"/>
              <w:jc w:val="right"/>
              <w:rPr>
                <w:rFonts w:ascii="ＭＳ 明朝" w:hAnsi="ＭＳ 明朝" w:hint="default"/>
                <w:color w:val="auto"/>
                <w:szCs w:val="21"/>
              </w:rPr>
            </w:pPr>
            <w:r w:rsidRPr="00A51C5F">
              <w:rPr>
                <w:rFonts w:ascii="ＭＳ 明朝" w:hAnsi="ＭＳ 明朝"/>
                <w:color w:val="auto"/>
                <w:szCs w:val="21"/>
              </w:rPr>
              <w:t xml:space="preserve">　（仕様書６-(2)-④）</w:t>
            </w:r>
          </w:p>
          <w:p w14:paraId="547E6DD6" w14:textId="77777777" w:rsidR="00A51C5F" w:rsidRPr="00A51C5F" w:rsidRDefault="00A51C5F" w:rsidP="00115FA4">
            <w:pPr>
              <w:ind w:leftChars="-3" w:left="227" w:hangingChars="111" w:hanging="233"/>
              <w:rPr>
                <w:rFonts w:ascii="ＭＳ 明朝" w:hAnsi="ＭＳ 明朝" w:hint="default"/>
                <w:color w:val="auto"/>
                <w:szCs w:val="21"/>
              </w:rPr>
            </w:pPr>
            <w:r w:rsidRPr="00A51C5F">
              <w:rPr>
                <w:rFonts w:ascii="ＭＳ 明朝" w:hAnsi="ＭＳ 明朝"/>
                <w:color w:val="auto"/>
                <w:szCs w:val="21"/>
              </w:rPr>
              <w:t>・公民館等を活用した大分市以外の利用者に対する学習</w:t>
            </w:r>
            <w:r w:rsidR="00D65983">
              <w:rPr>
                <w:rFonts w:ascii="ＭＳ 明朝" w:hAnsi="ＭＳ 明朝"/>
                <w:color w:val="auto"/>
                <w:szCs w:val="21"/>
              </w:rPr>
              <w:t>支援</w:t>
            </w:r>
            <w:r w:rsidRPr="00A51C5F">
              <w:rPr>
                <w:rFonts w:ascii="ＭＳ 明朝" w:hAnsi="ＭＳ 明朝"/>
                <w:color w:val="auto"/>
                <w:szCs w:val="21"/>
              </w:rPr>
              <w:t>（仕様書６-(2)-⑤）</w:t>
            </w:r>
          </w:p>
          <w:p w14:paraId="11488CD4" w14:textId="77777777" w:rsidR="00A51C5F" w:rsidRDefault="00A51C5F" w:rsidP="00A51C5F">
            <w:pPr>
              <w:ind w:leftChars="-3" w:left="-6"/>
              <w:rPr>
                <w:rFonts w:ascii="ＭＳ 明朝" w:hAnsi="ＭＳ 明朝" w:hint="default"/>
                <w:color w:val="auto"/>
                <w:szCs w:val="21"/>
              </w:rPr>
            </w:pPr>
            <w:r w:rsidRPr="00A51C5F">
              <w:rPr>
                <w:rFonts w:ascii="ＭＳ 明朝" w:hAnsi="ＭＳ 明朝"/>
                <w:color w:val="auto"/>
                <w:szCs w:val="21"/>
              </w:rPr>
              <w:t>・その他、学びに関する相談・助言</w:t>
            </w:r>
          </w:p>
          <w:p w14:paraId="274F4B94" w14:textId="77777777" w:rsidR="00A51C5F" w:rsidRPr="00A51C5F" w:rsidRDefault="00A51C5F" w:rsidP="00A51C5F">
            <w:pPr>
              <w:ind w:leftChars="-3" w:left="-6"/>
              <w:jc w:val="right"/>
              <w:rPr>
                <w:rFonts w:ascii="ＭＳ 明朝" w:hAnsi="ＭＳ 明朝" w:hint="default"/>
                <w:color w:val="auto"/>
                <w:szCs w:val="21"/>
              </w:rPr>
            </w:pPr>
            <w:r w:rsidRPr="00A51C5F">
              <w:rPr>
                <w:rFonts w:ascii="ＭＳ 明朝" w:hAnsi="ＭＳ 明朝"/>
                <w:color w:val="auto"/>
                <w:szCs w:val="21"/>
              </w:rPr>
              <w:t xml:space="preserve">　（仕様書６</w:t>
            </w:r>
            <w:r w:rsidRPr="00A51C5F">
              <w:rPr>
                <w:rFonts w:ascii="ＭＳ 明朝" w:hAnsi="ＭＳ 明朝" w:hint="default"/>
                <w:color w:val="auto"/>
                <w:szCs w:val="21"/>
              </w:rPr>
              <w:t>-(</w:t>
            </w:r>
            <w:r w:rsidRPr="00A51C5F">
              <w:rPr>
                <w:rFonts w:ascii="ＭＳ 明朝" w:hAnsi="ＭＳ 明朝"/>
                <w:color w:val="auto"/>
                <w:szCs w:val="21"/>
              </w:rPr>
              <w:t>2</w:t>
            </w:r>
            <w:r w:rsidRPr="00A51C5F">
              <w:rPr>
                <w:rFonts w:ascii="ＭＳ 明朝" w:hAnsi="ＭＳ 明朝" w:hint="default"/>
                <w:color w:val="auto"/>
                <w:szCs w:val="21"/>
              </w:rPr>
              <w:t>)</w:t>
            </w:r>
            <w:r w:rsidRPr="00A51C5F">
              <w:rPr>
                <w:rFonts w:ascii="ＭＳ 明朝" w:hAnsi="ＭＳ 明朝"/>
                <w:color w:val="auto"/>
                <w:szCs w:val="21"/>
              </w:rPr>
              <w:t>-⑥）</w:t>
            </w:r>
          </w:p>
          <w:p w14:paraId="281326D6" w14:textId="77777777" w:rsidR="005C1083" w:rsidRPr="005C1083" w:rsidRDefault="005C1083" w:rsidP="00C369A7">
            <w:pPr>
              <w:rPr>
                <w:rFonts w:ascii="ＭＳ ゴシック" w:eastAsia="ＭＳ ゴシック" w:hAnsi="ＭＳ ゴシック" w:hint="default"/>
                <w:color w:val="auto"/>
              </w:rPr>
            </w:pPr>
          </w:p>
          <w:p w14:paraId="01C5B0D2" w14:textId="77777777" w:rsidR="00232531" w:rsidRPr="005C1083" w:rsidRDefault="00232531" w:rsidP="00C369A7">
            <w:pPr>
              <w:rPr>
                <w:rFonts w:ascii="ＭＳ ゴシック" w:eastAsia="ＭＳ ゴシック" w:hAnsi="ＭＳ ゴシック" w:hint="default"/>
                <w:color w:val="auto"/>
              </w:rPr>
            </w:pPr>
          </w:p>
          <w:p w14:paraId="181D09EF" w14:textId="77777777" w:rsidR="007350EF" w:rsidRPr="005C1083" w:rsidRDefault="007350EF" w:rsidP="00C369A7">
            <w:pPr>
              <w:rPr>
                <w:rFonts w:ascii="ＭＳ ゴシック" w:eastAsia="ＭＳ ゴシック" w:hAnsi="ＭＳ ゴシック" w:hint="default"/>
                <w:color w:val="auto"/>
              </w:rPr>
            </w:pPr>
          </w:p>
          <w:p w14:paraId="2D12DEA9" w14:textId="77777777" w:rsidR="007350EF" w:rsidRPr="005C1083" w:rsidRDefault="007350EF" w:rsidP="00C369A7">
            <w:pPr>
              <w:rPr>
                <w:rFonts w:ascii="ＭＳ ゴシック" w:eastAsia="ＭＳ ゴシック" w:hAnsi="ＭＳ ゴシック" w:hint="default"/>
                <w:color w:val="auto"/>
              </w:rPr>
            </w:pPr>
          </w:p>
          <w:p w14:paraId="47F4B2CA" w14:textId="77777777" w:rsidR="00E72D5E" w:rsidRPr="005C1083" w:rsidRDefault="00E72D5E" w:rsidP="00C369A7">
            <w:pPr>
              <w:rPr>
                <w:rFonts w:ascii="ＭＳ ゴシック" w:eastAsia="ＭＳ ゴシック" w:hAnsi="ＭＳ ゴシック" w:hint="default"/>
                <w:color w:val="auto"/>
              </w:rPr>
            </w:pPr>
          </w:p>
          <w:p w14:paraId="117BCE78" w14:textId="77777777" w:rsidR="005C1083" w:rsidRDefault="005C1083" w:rsidP="00E46D00">
            <w:pPr>
              <w:rPr>
                <w:rFonts w:ascii="ＭＳ ゴシック" w:eastAsia="ＭＳ ゴシック" w:hAnsi="ＭＳ ゴシック" w:hint="default"/>
                <w:color w:val="auto"/>
              </w:rPr>
            </w:pPr>
          </w:p>
          <w:p w14:paraId="55AC9853" w14:textId="77777777" w:rsidR="002F094F" w:rsidRDefault="002F094F" w:rsidP="00E46D00">
            <w:pPr>
              <w:rPr>
                <w:rFonts w:ascii="ＭＳ ゴシック" w:eastAsia="ＭＳ ゴシック" w:hAnsi="ＭＳ ゴシック" w:hint="default"/>
                <w:color w:val="auto"/>
              </w:rPr>
            </w:pPr>
          </w:p>
          <w:p w14:paraId="595C93F9" w14:textId="77777777" w:rsidR="00D65983" w:rsidRDefault="00D65983" w:rsidP="00E46D00">
            <w:pPr>
              <w:rPr>
                <w:rFonts w:ascii="ＭＳ ゴシック" w:eastAsia="ＭＳ ゴシック" w:hAnsi="ＭＳ ゴシック" w:hint="default"/>
                <w:color w:val="auto"/>
              </w:rPr>
            </w:pPr>
          </w:p>
          <w:p w14:paraId="4FA59FE8" w14:textId="77777777" w:rsidR="00D65983" w:rsidRPr="005C1083" w:rsidRDefault="00D65983" w:rsidP="00E46D00">
            <w:pPr>
              <w:rPr>
                <w:rFonts w:ascii="ＭＳ ゴシック" w:eastAsia="ＭＳ ゴシック" w:hAnsi="ＭＳ ゴシック" w:hint="default"/>
                <w:color w:val="auto"/>
              </w:rPr>
            </w:pPr>
          </w:p>
          <w:p w14:paraId="1FF46911" w14:textId="77777777" w:rsidR="00E46D00" w:rsidRPr="005C1083" w:rsidRDefault="004305A9" w:rsidP="00E46D00">
            <w:pPr>
              <w:rPr>
                <w:rFonts w:ascii="ＭＳ ゴシック" w:eastAsia="ＭＳ ゴシック" w:hAnsi="ＭＳ ゴシック" w:hint="default"/>
                <w:color w:val="auto"/>
              </w:rPr>
            </w:pPr>
            <w:r w:rsidRPr="005C1083">
              <w:rPr>
                <w:rFonts w:ascii="ＭＳ ゴシック" w:eastAsia="ＭＳ ゴシック" w:hAnsi="ＭＳ ゴシック"/>
                <w:color w:val="auto"/>
              </w:rPr>
              <w:t>※提案のポイント</w:t>
            </w:r>
          </w:p>
          <w:p w14:paraId="7E6F6639" w14:textId="77777777" w:rsidR="00E46D00" w:rsidRDefault="00D14D3F" w:rsidP="00D14D3F">
            <w:pPr>
              <w:ind w:leftChars="16" w:left="244" w:hangingChars="100" w:hanging="210"/>
              <w:rPr>
                <w:rFonts w:ascii="ＭＳ ゴシック" w:eastAsia="ＭＳ ゴシック" w:hAnsi="ＭＳ ゴシック" w:hint="default"/>
                <w:color w:val="auto"/>
              </w:rPr>
            </w:pPr>
            <w:r w:rsidRPr="005C1083">
              <w:rPr>
                <w:rFonts w:ascii="ＭＳ ゴシック" w:eastAsia="ＭＳ ゴシック" w:hAnsi="ＭＳ ゴシック"/>
                <w:color w:val="auto"/>
              </w:rPr>
              <w:t>・</w:t>
            </w:r>
            <w:r w:rsidR="00D65983">
              <w:rPr>
                <w:rFonts w:ascii="ＭＳ ゴシック" w:eastAsia="ＭＳ ゴシック" w:hAnsi="ＭＳ ゴシック"/>
                <w:color w:val="auto"/>
              </w:rPr>
              <w:t>利用者に対する学習相談・支援体制の充実</w:t>
            </w:r>
          </w:p>
          <w:p w14:paraId="12B189A1" w14:textId="77777777" w:rsidR="00D65983" w:rsidRDefault="00D65983" w:rsidP="00D14D3F">
            <w:pPr>
              <w:ind w:leftChars="16" w:left="244" w:hangingChars="100" w:hanging="210"/>
              <w:rPr>
                <w:rFonts w:ascii="ＭＳ ゴシック" w:eastAsia="ＭＳ ゴシック" w:hAnsi="ＭＳ ゴシック" w:hint="default"/>
                <w:color w:val="auto"/>
              </w:rPr>
            </w:pPr>
            <w:r>
              <w:rPr>
                <w:rFonts w:ascii="ＭＳ ゴシック" w:eastAsia="ＭＳ ゴシック" w:hAnsi="ＭＳ ゴシック"/>
                <w:color w:val="auto"/>
              </w:rPr>
              <w:t>・保護者を含めた相談・支援体制の整備</w:t>
            </w:r>
          </w:p>
          <w:p w14:paraId="3FF98EC6" w14:textId="77777777" w:rsidR="00D65983" w:rsidRPr="005C1083" w:rsidRDefault="00D65983" w:rsidP="00D14D3F">
            <w:pPr>
              <w:ind w:leftChars="16" w:left="244" w:hangingChars="100" w:hanging="210"/>
              <w:rPr>
                <w:rFonts w:ascii="ＭＳ ゴシック" w:eastAsia="ＭＳ ゴシック" w:hAnsi="ＭＳ ゴシック" w:hint="default"/>
                <w:color w:val="auto"/>
              </w:rPr>
            </w:pPr>
            <w:r>
              <w:rPr>
                <w:rFonts w:ascii="ＭＳ ゴシック" w:eastAsia="ＭＳ ゴシック" w:hAnsi="ＭＳ ゴシック"/>
                <w:color w:val="auto"/>
              </w:rPr>
              <w:t>・大分市以外の利用者の捕捉と学習相談・支援体制の整備</w:t>
            </w:r>
          </w:p>
          <w:p w14:paraId="63E71EFD" w14:textId="77777777" w:rsidR="00C369A7" w:rsidRPr="00C369A7" w:rsidRDefault="004305A9" w:rsidP="00E46D00">
            <w:pPr>
              <w:rPr>
                <w:rFonts w:hint="default"/>
              </w:rPr>
            </w:pPr>
            <w:r w:rsidRPr="005C1083">
              <w:rPr>
                <w:rFonts w:ascii="ＭＳ ゴシック" w:eastAsia="ＭＳ ゴシック" w:hAnsi="ＭＳ ゴシック"/>
                <w:color w:val="auto"/>
              </w:rPr>
              <w:t>・その他、提案したいこと</w:t>
            </w:r>
          </w:p>
        </w:tc>
        <w:tc>
          <w:tcPr>
            <w:tcW w:w="1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CC0AE" w14:textId="77777777" w:rsidR="00A86BF0" w:rsidRDefault="00A86BF0">
            <w:pPr>
              <w:rPr>
                <w:rFonts w:hint="default"/>
              </w:rPr>
            </w:pPr>
          </w:p>
        </w:tc>
      </w:tr>
    </w:tbl>
    <w:p w14:paraId="0493272C" w14:textId="0A2016AA" w:rsidR="00D65983" w:rsidRDefault="00D65983" w:rsidP="00D65983">
      <w:pPr>
        <w:spacing w:line="297" w:lineRule="exact"/>
        <w:rPr>
          <w:rFonts w:hint="default"/>
        </w:rPr>
      </w:pPr>
      <w:r>
        <w:rPr>
          <w:sz w:val="25"/>
        </w:rPr>
        <w:lastRenderedPageBreak/>
        <w:t>令和</w:t>
      </w:r>
      <w:r w:rsidR="00944B71">
        <w:rPr>
          <w:sz w:val="25"/>
        </w:rPr>
        <w:t>７</w:t>
      </w:r>
      <w:r w:rsidRPr="008136CC">
        <w:rPr>
          <w:sz w:val="25"/>
        </w:rPr>
        <w:t>年度</w:t>
      </w:r>
      <w:r w:rsidRPr="008136CC">
        <w:rPr>
          <w:sz w:val="25"/>
        </w:rPr>
        <w:t xml:space="preserve"> </w:t>
      </w:r>
      <w:r w:rsidRPr="008136CC">
        <w:rPr>
          <w:sz w:val="25"/>
        </w:rPr>
        <w:t>「学びのステップ</w:t>
      </w:r>
      <w:r w:rsidR="006C7B36">
        <w:rPr>
          <w:sz w:val="25"/>
        </w:rPr>
        <w:t>アップ</w:t>
      </w:r>
      <w:r w:rsidRPr="008136CC">
        <w:rPr>
          <w:sz w:val="25"/>
        </w:rPr>
        <w:t>アドバイザー」</w:t>
      </w:r>
      <w:r>
        <w:rPr>
          <w:sz w:val="25"/>
        </w:rPr>
        <w:t xml:space="preserve">　企画提案書３</w:t>
      </w:r>
    </w:p>
    <w:p w14:paraId="1C526A79" w14:textId="77777777" w:rsidR="00D65983" w:rsidRDefault="00D65983" w:rsidP="00D65983">
      <w:pPr>
        <w:rPr>
          <w:rFonts w:hint="default"/>
        </w:rPr>
      </w:pPr>
    </w:p>
    <w:tbl>
      <w:tblPr>
        <w:tblW w:w="15347" w:type="dxa"/>
        <w:tblInd w:w="153" w:type="dxa"/>
        <w:tblLayout w:type="fixed"/>
        <w:tblCellMar>
          <w:left w:w="0" w:type="dxa"/>
          <w:right w:w="0" w:type="dxa"/>
        </w:tblCellMar>
        <w:tblLook w:val="0000" w:firstRow="0" w:lastRow="0" w:firstColumn="0" w:lastColumn="0" w:noHBand="0" w:noVBand="0"/>
      </w:tblPr>
      <w:tblGrid>
        <w:gridCol w:w="4160"/>
        <w:gridCol w:w="11187"/>
      </w:tblGrid>
      <w:tr w:rsidR="00D65983" w14:paraId="6BE59B76" w14:textId="77777777" w:rsidTr="00A4480C">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B733C" w14:textId="77777777" w:rsidR="00D65983" w:rsidRDefault="00D65983" w:rsidP="00A4480C">
            <w:pPr>
              <w:spacing w:line="257" w:lineRule="exact"/>
              <w:jc w:val="center"/>
              <w:rPr>
                <w:rFonts w:hint="default"/>
              </w:rPr>
            </w:pPr>
            <w:r>
              <w:t>項　　目</w:t>
            </w:r>
          </w:p>
        </w:tc>
        <w:tc>
          <w:tcPr>
            <w:tcW w:w="111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07F04" w14:textId="77777777" w:rsidR="00D65983" w:rsidRDefault="00D65983" w:rsidP="00A4480C">
            <w:pPr>
              <w:spacing w:line="257" w:lineRule="exact"/>
              <w:jc w:val="center"/>
              <w:rPr>
                <w:rFonts w:hint="default"/>
              </w:rPr>
            </w:pPr>
            <w:r>
              <w:t>提　案　内　容</w:t>
            </w:r>
          </w:p>
        </w:tc>
      </w:tr>
      <w:tr w:rsidR="00D65983" w14:paraId="1376B260" w14:textId="77777777" w:rsidTr="00A4480C">
        <w:trPr>
          <w:trHeight w:val="8580"/>
        </w:trPr>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9E3FE" w14:textId="77777777" w:rsidR="00D65983" w:rsidRPr="005C1083" w:rsidRDefault="00D65983" w:rsidP="00A4480C">
            <w:pPr>
              <w:spacing w:line="257" w:lineRule="exact"/>
              <w:rPr>
                <w:rFonts w:ascii="ＭＳ ゴシック" w:eastAsia="ＭＳ ゴシック" w:hAnsi="ＭＳ ゴシック" w:hint="default"/>
                <w:color w:val="auto"/>
              </w:rPr>
            </w:pPr>
            <w:r w:rsidRPr="005C1083">
              <w:rPr>
                <w:rFonts w:ascii="ＭＳ ゴシック" w:eastAsia="ＭＳ ゴシック" w:hAnsi="ＭＳ ゴシック"/>
                <w:color w:val="auto"/>
              </w:rPr>
              <w:t>③</w:t>
            </w:r>
            <w:r w:rsidR="0067480D" w:rsidRPr="0067480D">
              <w:rPr>
                <w:rFonts w:ascii="ＭＳ ゴシック" w:eastAsia="ＭＳ ゴシック" w:hAnsi="ＭＳ ゴシック"/>
                <w:color w:val="auto"/>
              </w:rPr>
              <w:t>進学及び就労への誘導の実施</w:t>
            </w:r>
            <w:r w:rsidRPr="005C1083">
              <w:rPr>
                <w:rFonts w:ascii="ＭＳ ゴシック" w:eastAsia="ＭＳ ゴシック" w:hAnsi="ＭＳ ゴシック"/>
                <w:color w:val="auto"/>
              </w:rPr>
              <w:t>（</w:t>
            </w:r>
            <w:r w:rsidR="0067480D">
              <w:rPr>
                <w:rFonts w:ascii="ＭＳ ゴシック" w:eastAsia="ＭＳ ゴシック" w:hAnsi="ＭＳ ゴシック"/>
                <w:color w:val="auto"/>
              </w:rPr>
              <w:t>１０</w:t>
            </w:r>
            <w:r w:rsidRPr="005C1083">
              <w:rPr>
                <w:rFonts w:ascii="ＭＳ ゴシック" w:eastAsia="ＭＳ ゴシック" w:hAnsi="ＭＳ ゴシック"/>
                <w:color w:val="auto"/>
              </w:rPr>
              <w:t>点）</w:t>
            </w:r>
          </w:p>
          <w:p w14:paraId="5EFC774A" w14:textId="77777777" w:rsidR="0067480D" w:rsidRPr="0067480D" w:rsidRDefault="0067480D" w:rsidP="00C4591E">
            <w:pPr>
              <w:spacing w:line="257" w:lineRule="exact"/>
              <w:ind w:left="275" w:hangingChars="131" w:hanging="275"/>
              <w:rPr>
                <w:rFonts w:ascii="ＭＳ 明朝" w:hAnsi="ＭＳ 明朝" w:hint="default"/>
                <w:color w:val="auto"/>
              </w:rPr>
            </w:pPr>
            <w:r w:rsidRPr="0067480D">
              <w:rPr>
                <w:rFonts w:ascii="ＭＳ 明朝" w:hAnsi="ＭＳ 明朝"/>
                <w:color w:val="auto"/>
              </w:rPr>
              <w:t>【進学及び就労への誘導・支援体制】</w:t>
            </w:r>
          </w:p>
          <w:p w14:paraId="167940EE" w14:textId="77777777" w:rsidR="0067480D" w:rsidRDefault="0067480D" w:rsidP="00C4591E">
            <w:pPr>
              <w:spacing w:line="257" w:lineRule="exact"/>
              <w:ind w:left="185" w:hangingChars="88" w:hanging="185"/>
              <w:rPr>
                <w:rFonts w:ascii="ＭＳ 明朝" w:hAnsi="ＭＳ 明朝" w:hint="default"/>
                <w:color w:val="auto"/>
              </w:rPr>
            </w:pPr>
            <w:r w:rsidRPr="0067480D">
              <w:rPr>
                <w:rFonts w:ascii="ＭＳ 明朝" w:hAnsi="ＭＳ 明朝"/>
                <w:color w:val="auto"/>
              </w:rPr>
              <w:t>・</w:t>
            </w:r>
            <w:r w:rsidR="00C4591E" w:rsidRPr="00C4591E">
              <w:rPr>
                <w:rFonts w:ascii="ＭＳ 明朝" w:hAnsi="ＭＳ 明朝"/>
                <w:color w:val="auto"/>
              </w:rPr>
              <w:t>高等学校卒業程度認定試験合格者等に対する進学及び就労への誘導・支援</w:t>
            </w:r>
          </w:p>
          <w:p w14:paraId="44BCA548" w14:textId="77777777" w:rsidR="00D65983" w:rsidRPr="0067480D" w:rsidRDefault="0067480D" w:rsidP="0067480D">
            <w:pPr>
              <w:spacing w:line="257" w:lineRule="exact"/>
              <w:jc w:val="right"/>
              <w:rPr>
                <w:rFonts w:ascii="ＭＳ 明朝" w:hAnsi="ＭＳ 明朝" w:hint="default"/>
                <w:color w:val="auto"/>
              </w:rPr>
            </w:pPr>
            <w:r w:rsidRPr="0067480D">
              <w:rPr>
                <w:rFonts w:ascii="ＭＳ 明朝" w:hAnsi="ＭＳ 明朝"/>
                <w:color w:val="auto"/>
              </w:rPr>
              <w:t>（仕様書６-(3)）</w:t>
            </w:r>
          </w:p>
          <w:p w14:paraId="141D8530" w14:textId="77777777" w:rsidR="00D65983" w:rsidRPr="005C1083" w:rsidRDefault="00D65983" w:rsidP="00A4480C">
            <w:pPr>
              <w:spacing w:line="257" w:lineRule="exact"/>
              <w:rPr>
                <w:rFonts w:ascii="ＭＳ 明朝" w:hAnsi="ＭＳ 明朝" w:hint="default"/>
                <w:color w:val="auto"/>
              </w:rPr>
            </w:pPr>
          </w:p>
          <w:p w14:paraId="4B8B4799" w14:textId="77777777" w:rsidR="00D65983" w:rsidRPr="005C1083" w:rsidRDefault="00D65983" w:rsidP="00A4480C">
            <w:pPr>
              <w:spacing w:line="257" w:lineRule="exact"/>
              <w:rPr>
                <w:rFonts w:ascii="ＭＳ 明朝" w:hAnsi="ＭＳ 明朝" w:hint="default"/>
                <w:color w:val="auto"/>
              </w:rPr>
            </w:pPr>
          </w:p>
          <w:p w14:paraId="39468529" w14:textId="77777777" w:rsidR="00D65983" w:rsidRPr="005C1083" w:rsidRDefault="00D65983" w:rsidP="00A4480C">
            <w:pPr>
              <w:spacing w:line="257" w:lineRule="exact"/>
              <w:rPr>
                <w:rFonts w:ascii="ＭＳ 明朝" w:hAnsi="ＭＳ 明朝" w:hint="default"/>
                <w:color w:val="auto"/>
              </w:rPr>
            </w:pPr>
          </w:p>
          <w:p w14:paraId="616F41CC" w14:textId="77777777" w:rsidR="00D65983" w:rsidRPr="005C1083" w:rsidRDefault="00D65983" w:rsidP="00A4480C">
            <w:pPr>
              <w:spacing w:line="257" w:lineRule="exact"/>
              <w:rPr>
                <w:rFonts w:ascii="ＭＳ 明朝" w:hAnsi="ＭＳ 明朝" w:hint="default"/>
                <w:color w:val="auto"/>
              </w:rPr>
            </w:pPr>
          </w:p>
          <w:p w14:paraId="043C0907" w14:textId="77777777" w:rsidR="00D65983" w:rsidRPr="005C1083" w:rsidRDefault="00D65983" w:rsidP="00A4480C">
            <w:pPr>
              <w:spacing w:line="257" w:lineRule="exact"/>
              <w:rPr>
                <w:rFonts w:ascii="ＭＳ 明朝" w:hAnsi="ＭＳ 明朝" w:hint="default"/>
                <w:color w:val="auto"/>
              </w:rPr>
            </w:pPr>
          </w:p>
          <w:p w14:paraId="0E3303D3" w14:textId="77777777" w:rsidR="00D65983" w:rsidRPr="005C1083" w:rsidRDefault="00D65983" w:rsidP="00A4480C">
            <w:pPr>
              <w:spacing w:line="257" w:lineRule="exact"/>
              <w:rPr>
                <w:rFonts w:ascii="ＭＳ 明朝" w:hAnsi="ＭＳ 明朝" w:hint="default"/>
                <w:color w:val="auto"/>
              </w:rPr>
            </w:pPr>
          </w:p>
          <w:p w14:paraId="5626648E" w14:textId="77777777" w:rsidR="00D65983" w:rsidRPr="005C1083" w:rsidRDefault="00D65983" w:rsidP="00A4480C">
            <w:pPr>
              <w:spacing w:line="257" w:lineRule="exact"/>
              <w:rPr>
                <w:rFonts w:ascii="ＭＳ 明朝" w:hAnsi="ＭＳ 明朝" w:hint="default"/>
                <w:color w:val="auto"/>
              </w:rPr>
            </w:pPr>
          </w:p>
          <w:p w14:paraId="19EC908D" w14:textId="77777777" w:rsidR="00D65983" w:rsidRPr="005C1083" w:rsidRDefault="00D65983" w:rsidP="00A4480C">
            <w:pPr>
              <w:spacing w:line="257" w:lineRule="exact"/>
              <w:rPr>
                <w:rFonts w:ascii="ＭＳ 明朝" w:hAnsi="ＭＳ 明朝" w:hint="default"/>
                <w:color w:val="auto"/>
              </w:rPr>
            </w:pPr>
          </w:p>
          <w:p w14:paraId="23723975" w14:textId="77777777" w:rsidR="00D65983" w:rsidRPr="005C1083" w:rsidRDefault="00D65983" w:rsidP="00A4480C">
            <w:pPr>
              <w:spacing w:line="257" w:lineRule="exact"/>
              <w:rPr>
                <w:rFonts w:ascii="ＭＳ 明朝" w:hAnsi="ＭＳ 明朝" w:hint="default"/>
                <w:color w:val="auto"/>
              </w:rPr>
            </w:pPr>
          </w:p>
          <w:p w14:paraId="7012F4E0" w14:textId="77777777" w:rsidR="00D65983" w:rsidRPr="005C1083" w:rsidRDefault="00D65983" w:rsidP="00A4480C">
            <w:pPr>
              <w:spacing w:line="257" w:lineRule="exact"/>
              <w:rPr>
                <w:rFonts w:ascii="ＭＳ 明朝" w:hAnsi="ＭＳ 明朝" w:hint="default"/>
                <w:color w:val="auto"/>
              </w:rPr>
            </w:pPr>
          </w:p>
          <w:p w14:paraId="22491822" w14:textId="77777777" w:rsidR="00D65983" w:rsidRPr="005C1083" w:rsidRDefault="00D65983" w:rsidP="00A4480C">
            <w:pPr>
              <w:spacing w:line="257" w:lineRule="exact"/>
              <w:rPr>
                <w:rFonts w:ascii="ＭＳ 明朝" w:hAnsi="ＭＳ 明朝" w:hint="default"/>
                <w:color w:val="auto"/>
              </w:rPr>
            </w:pPr>
          </w:p>
          <w:p w14:paraId="692F9369" w14:textId="77777777" w:rsidR="00D65983" w:rsidRPr="005C1083" w:rsidRDefault="00D65983" w:rsidP="00A4480C">
            <w:pPr>
              <w:spacing w:line="257" w:lineRule="exact"/>
              <w:rPr>
                <w:rFonts w:ascii="ＭＳ 明朝" w:hAnsi="ＭＳ 明朝" w:hint="default"/>
                <w:color w:val="auto"/>
              </w:rPr>
            </w:pPr>
          </w:p>
          <w:p w14:paraId="613712C9" w14:textId="77777777" w:rsidR="00D65983" w:rsidRDefault="00D65983" w:rsidP="00A4480C">
            <w:pPr>
              <w:spacing w:line="257" w:lineRule="exact"/>
              <w:rPr>
                <w:rFonts w:ascii="ＭＳ 明朝" w:hAnsi="ＭＳ 明朝" w:hint="default"/>
                <w:color w:val="auto"/>
              </w:rPr>
            </w:pPr>
          </w:p>
          <w:p w14:paraId="18D89B96" w14:textId="77777777" w:rsidR="0067480D" w:rsidRDefault="0067480D" w:rsidP="00A4480C">
            <w:pPr>
              <w:spacing w:line="257" w:lineRule="exact"/>
              <w:rPr>
                <w:rFonts w:ascii="ＭＳ 明朝" w:hAnsi="ＭＳ 明朝" w:hint="default"/>
                <w:color w:val="auto"/>
              </w:rPr>
            </w:pPr>
          </w:p>
          <w:p w14:paraId="48D598EA" w14:textId="77777777" w:rsidR="0067480D" w:rsidRDefault="0067480D" w:rsidP="00A4480C">
            <w:pPr>
              <w:spacing w:line="257" w:lineRule="exact"/>
              <w:rPr>
                <w:rFonts w:ascii="ＭＳ 明朝" w:hAnsi="ＭＳ 明朝" w:hint="default"/>
                <w:color w:val="auto"/>
              </w:rPr>
            </w:pPr>
          </w:p>
          <w:p w14:paraId="45583787" w14:textId="77777777" w:rsidR="0067480D" w:rsidRPr="005C1083" w:rsidRDefault="0067480D" w:rsidP="00A4480C">
            <w:pPr>
              <w:spacing w:line="257" w:lineRule="exact"/>
              <w:rPr>
                <w:rFonts w:ascii="ＭＳ 明朝" w:hAnsi="ＭＳ 明朝" w:hint="default"/>
                <w:color w:val="auto"/>
              </w:rPr>
            </w:pPr>
          </w:p>
          <w:p w14:paraId="64570CCF" w14:textId="77777777" w:rsidR="00D65983" w:rsidRPr="005C1083" w:rsidRDefault="00D65983" w:rsidP="00A4480C">
            <w:pPr>
              <w:spacing w:line="257" w:lineRule="exact"/>
              <w:rPr>
                <w:rFonts w:ascii="ＭＳ 明朝" w:hAnsi="ＭＳ 明朝" w:hint="default"/>
                <w:color w:val="auto"/>
              </w:rPr>
            </w:pPr>
          </w:p>
          <w:p w14:paraId="7A934813" w14:textId="77777777" w:rsidR="00D65983" w:rsidRPr="005C1083" w:rsidRDefault="00D65983" w:rsidP="00A4480C">
            <w:pPr>
              <w:spacing w:line="257" w:lineRule="exact"/>
              <w:rPr>
                <w:rFonts w:ascii="ＭＳ 明朝" w:hAnsi="ＭＳ 明朝" w:hint="default"/>
                <w:color w:val="auto"/>
              </w:rPr>
            </w:pPr>
          </w:p>
          <w:p w14:paraId="7F40E9CC" w14:textId="77777777" w:rsidR="00D65983" w:rsidRPr="005C1083" w:rsidRDefault="00D65983" w:rsidP="00A4480C">
            <w:pPr>
              <w:spacing w:line="257" w:lineRule="exact"/>
              <w:rPr>
                <w:rFonts w:ascii="ＭＳ 明朝" w:hAnsi="ＭＳ 明朝" w:hint="default"/>
                <w:color w:val="auto"/>
              </w:rPr>
            </w:pPr>
          </w:p>
          <w:p w14:paraId="785642B3" w14:textId="77777777" w:rsidR="00D65983" w:rsidRPr="005C1083" w:rsidRDefault="00D65983" w:rsidP="00A4480C">
            <w:pPr>
              <w:spacing w:line="257" w:lineRule="exact"/>
              <w:rPr>
                <w:rFonts w:ascii="ＭＳ 明朝" w:hAnsi="ＭＳ 明朝" w:hint="default"/>
                <w:color w:val="auto"/>
              </w:rPr>
            </w:pPr>
          </w:p>
          <w:p w14:paraId="2049B627" w14:textId="77777777" w:rsidR="00D65983" w:rsidRPr="005C1083" w:rsidRDefault="00D65983" w:rsidP="00A4480C">
            <w:pPr>
              <w:spacing w:line="257" w:lineRule="exact"/>
              <w:rPr>
                <w:rFonts w:ascii="ＭＳ 明朝" w:hAnsi="ＭＳ 明朝" w:hint="default"/>
                <w:color w:val="auto"/>
              </w:rPr>
            </w:pPr>
          </w:p>
          <w:p w14:paraId="46DDCA03" w14:textId="77777777" w:rsidR="00D65983" w:rsidRPr="005C1083" w:rsidRDefault="00D65983" w:rsidP="00A4480C">
            <w:pPr>
              <w:spacing w:line="257" w:lineRule="exact"/>
              <w:rPr>
                <w:rFonts w:ascii="ＭＳ 明朝" w:hAnsi="ＭＳ 明朝" w:hint="default"/>
                <w:color w:val="auto"/>
              </w:rPr>
            </w:pPr>
          </w:p>
          <w:p w14:paraId="459BB8BF" w14:textId="77777777" w:rsidR="00D65983" w:rsidRPr="005C1083" w:rsidRDefault="00D65983" w:rsidP="00A4480C">
            <w:pPr>
              <w:spacing w:line="257" w:lineRule="exact"/>
              <w:rPr>
                <w:rFonts w:ascii="ＭＳ 明朝" w:hAnsi="ＭＳ 明朝" w:hint="default"/>
                <w:color w:val="auto"/>
              </w:rPr>
            </w:pPr>
          </w:p>
          <w:p w14:paraId="020B4132" w14:textId="77777777" w:rsidR="00D65983" w:rsidRPr="005C1083" w:rsidRDefault="00D65983" w:rsidP="00A4480C">
            <w:pPr>
              <w:spacing w:line="257" w:lineRule="exact"/>
              <w:rPr>
                <w:rFonts w:ascii="ＭＳ 明朝" w:hAnsi="ＭＳ 明朝" w:hint="default"/>
                <w:color w:val="auto"/>
              </w:rPr>
            </w:pPr>
          </w:p>
          <w:p w14:paraId="04D0CB6C" w14:textId="77777777" w:rsidR="00D65983" w:rsidRPr="005C1083" w:rsidRDefault="00D65983" w:rsidP="00A4480C">
            <w:pPr>
              <w:spacing w:line="257" w:lineRule="exact"/>
              <w:rPr>
                <w:rFonts w:ascii="ＭＳ ゴシック" w:eastAsia="ＭＳ ゴシック" w:hAnsi="ＭＳ ゴシック" w:hint="default"/>
                <w:color w:val="auto"/>
              </w:rPr>
            </w:pPr>
            <w:r w:rsidRPr="005C1083">
              <w:rPr>
                <w:rFonts w:ascii="ＭＳ ゴシック" w:eastAsia="ＭＳ ゴシック" w:hAnsi="ＭＳ ゴシック"/>
                <w:color w:val="auto"/>
              </w:rPr>
              <w:t>※提案のポイント</w:t>
            </w:r>
          </w:p>
          <w:p w14:paraId="5918A0D0" w14:textId="77777777" w:rsidR="0067480D" w:rsidRDefault="00D65983" w:rsidP="0067480D">
            <w:pPr>
              <w:spacing w:line="257" w:lineRule="exact"/>
              <w:ind w:left="275" w:hangingChars="131" w:hanging="275"/>
              <w:rPr>
                <w:rFonts w:ascii="ＭＳ ゴシック" w:eastAsia="ＭＳ ゴシック" w:hAnsi="ＭＳ ゴシック" w:hint="default"/>
                <w:color w:val="auto"/>
              </w:rPr>
            </w:pPr>
            <w:r>
              <w:rPr>
                <w:rFonts w:ascii="ＭＳ ゴシック" w:eastAsia="ＭＳ ゴシック" w:hAnsi="ＭＳ ゴシック"/>
                <w:color w:val="auto"/>
              </w:rPr>
              <w:t>・</w:t>
            </w:r>
            <w:r w:rsidR="0067480D">
              <w:rPr>
                <w:rFonts w:ascii="ＭＳ ゴシック" w:eastAsia="ＭＳ ゴシック" w:hAnsi="ＭＳ ゴシック"/>
                <w:color w:val="auto"/>
              </w:rPr>
              <w:t>高卒認定試験合格者等に対する進学及び就労への誘導・支援体制</w:t>
            </w:r>
            <w:r w:rsidRPr="005C1083">
              <w:rPr>
                <w:rFonts w:ascii="ＭＳ ゴシック" w:eastAsia="ＭＳ ゴシック" w:hAnsi="ＭＳ ゴシック"/>
                <w:color w:val="auto"/>
              </w:rPr>
              <w:t>の工夫</w:t>
            </w:r>
          </w:p>
          <w:p w14:paraId="20DE2D56" w14:textId="77777777" w:rsidR="0067480D" w:rsidRDefault="0067480D" w:rsidP="0067480D">
            <w:pPr>
              <w:spacing w:line="257" w:lineRule="exact"/>
              <w:ind w:left="275" w:hangingChars="131" w:hanging="275"/>
              <w:rPr>
                <w:rFonts w:ascii="ＭＳ ゴシック" w:eastAsia="ＭＳ ゴシック" w:hAnsi="ＭＳ ゴシック" w:hint="default"/>
                <w:color w:val="auto"/>
              </w:rPr>
            </w:pPr>
            <w:r>
              <w:rPr>
                <w:rFonts w:ascii="ＭＳ ゴシック" w:eastAsia="ＭＳ ゴシック" w:hAnsi="ＭＳ ゴシック"/>
                <w:color w:val="auto"/>
              </w:rPr>
              <w:t>・関係機関との連携体制の構築</w:t>
            </w:r>
          </w:p>
          <w:p w14:paraId="067E0860" w14:textId="77777777" w:rsidR="00D65983" w:rsidRDefault="00D65983" w:rsidP="0067480D">
            <w:pPr>
              <w:spacing w:line="257" w:lineRule="exact"/>
              <w:ind w:left="275" w:hangingChars="131" w:hanging="275"/>
              <w:rPr>
                <w:rFonts w:hint="default"/>
              </w:rPr>
            </w:pPr>
            <w:r w:rsidRPr="005C1083">
              <w:rPr>
                <w:rFonts w:ascii="ＭＳ ゴシック" w:eastAsia="ＭＳ ゴシック" w:hAnsi="ＭＳ ゴシック"/>
                <w:color w:val="auto"/>
              </w:rPr>
              <w:t>・その他提案したいこと</w:t>
            </w:r>
          </w:p>
        </w:tc>
        <w:tc>
          <w:tcPr>
            <w:tcW w:w="111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3ECF8" w14:textId="77777777" w:rsidR="00D65983" w:rsidRDefault="00D65983" w:rsidP="00A4480C">
            <w:pPr>
              <w:rPr>
                <w:rFonts w:hint="default"/>
              </w:rPr>
            </w:pPr>
          </w:p>
        </w:tc>
      </w:tr>
    </w:tbl>
    <w:p w14:paraId="4BA5BCE7" w14:textId="46A04CE1" w:rsidR="00393E4D" w:rsidRDefault="009124B0" w:rsidP="00393E4D">
      <w:pPr>
        <w:spacing w:line="297" w:lineRule="exact"/>
        <w:rPr>
          <w:rFonts w:hint="default"/>
        </w:rPr>
      </w:pPr>
      <w:r>
        <w:rPr>
          <w:sz w:val="25"/>
        </w:rPr>
        <w:lastRenderedPageBreak/>
        <w:t>令和</w:t>
      </w:r>
      <w:r w:rsidR="00944B71">
        <w:rPr>
          <w:sz w:val="25"/>
        </w:rPr>
        <w:t>７</w:t>
      </w:r>
      <w:r w:rsidR="008136CC" w:rsidRPr="008136CC">
        <w:rPr>
          <w:sz w:val="25"/>
        </w:rPr>
        <w:t>年度</w:t>
      </w:r>
      <w:r w:rsidR="008136CC" w:rsidRPr="008136CC">
        <w:rPr>
          <w:sz w:val="25"/>
        </w:rPr>
        <w:t xml:space="preserve"> </w:t>
      </w:r>
      <w:r w:rsidR="008136CC" w:rsidRPr="008136CC">
        <w:rPr>
          <w:sz w:val="25"/>
        </w:rPr>
        <w:t>「学びのステップ</w:t>
      </w:r>
      <w:r w:rsidR="006C7B36">
        <w:rPr>
          <w:sz w:val="25"/>
        </w:rPr>
        <w:t>アップ</w:t>
      </w:r>
      <w:r w:rsidR="008136CC" w:rsidRPr="008136CC">
        <w:rPr>
          <w:sz w:val="25"/>
        </w:rPr>
        <w:t>アドバイザー」</w:t>
      </w:r>
      <w:r w:rsidR="0067480D">
        <w:rPr>
          <w:sz w:val="25"/>
        </w:rPr>
        <w:t xml:space="preserve">　企画提案書４</w:t>
      </w:r>
    </w:p>
    <w:p w14:paraId="304CD451" w14:textId="77777777" w:rsidR="00393E4D" w:rsidRDefault="00393E4D" w:rsidP="00393E4D">
      <w:pPr>
        <w:rPr>
          <w:rFonts w:hint="default"/>
        </w:rPr>
      </w:pPr>
    </w:p>
    <w:tbl>
      <w:tblPr>
        <w:tblW w:w="15347" w:type="dxa"/>
        <w:tblInd w:w="153" w:type="dxa"/>
        <w:tblLayout w:type="fixed"/>
        <w:tblCellMar>
          <w:left w:w="0" w:type="dxa"/>
          <w:right w:w="0" w:type="dxa"/>
        </w:tblCellMar>
        <w:tblLook w:val="0000" w:firstRow="0" w:lastRow="0" w:firstColumn="0" w:lastColumn="0" w:noHBand="0" w:noVBand="0"/>
      </w:tblPr>
      <w:tblGrid>
        <w:gridCol w:w="4160"/>
        <w:gridCol w:w="11187"/>
      </w:tblGrid>
      <w:tr w:rsidR="00393E4D" w14:paraId="0A63DB34" w14:textId="77777777" w:rsidTr="002C39BD">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9FE92" w14:textId="77777777" w:rsidR="00393E4D" w:rsidRDefault="00393E4D" w:rsidP="002C39BD">
            <w:pPr>
              <w:spacing w:line="257" w:lineRule="exact"/>
              <w:jc w:val="center"/>
              <w:rPr>
                <w:rFonts w:hint="default"/>
              </w:rPr>
            </w:pPr>
            <w:r>
              <w:t>項　　目</w:t>
            </w:r>
          </w:p>
        </w:tc>
        <w:tc>
          <w:tcPr>
            <w:tcW w:w="111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7E407" w14:textId="77777777" w:rsidR="00393E4D" w:rsidRDefault="00393E4D" w:rsidP="002C39BD">
            <w:pPr>
              <w:spacing w:line="257" w:lineRule="exact"/>
              <w:jc w:val="center"/>
              <w:rPr>
                <w:rFonts w:hint="default"/>
              </w:rPr>
            </w:pPr>
            <w:r>
              <w:t>提　案　内　容</w:t>
            </w:r>
          </w:p>
        </w:tc>
      </w:tr>
      <w:tr w:rsidR="00393E4D" w14:paraId="664D3996" w14:textId="77777777" w:rsidTr="002C39BD">
        <w:trPr>
          <w:trHeight w:val="8580"/>
        </w:trPr>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D1AB4" w14:textId="31337491" w:rsidR="00393E4D" w:rsidRPr="005C1083" w:rsidRDefault="00907E75" w:rsidP="002C39BD">
            <w:pPr>
              <w:spacing w:line="257" w:lineRule="exact"/>
              <w:rPr>
                <w:rFonts w:ascii="ＭＳ ゴシック" w:eastAsia="ＭＳ ゴシック" w:hAnsi="ＭＳ ゴシック" w:hint="default"/>
                <w:color w:val="auto"/>
              </w:rPr>
            </w:pPr>
            <w:r>
              <w:rPr>
                <w:rFonts w:ascii="ＭＳ ゴシック" w:eastAsia="ＭＳ ゴシック" w:hAnsi="ＭＳ ゴシック"/>
                <w:color w:val="auto"/>
              </w:rPr>
              <w:t>④</w:t>
            </w:r>
            <w:r w:rsidR="00393E4D" w:rsidRPr="005C1083">
              <w:rPr>
                <w:rFonts w:ascii="ＭＳ ゴシック" w:eastAsia="ＭＳ ゴシック" w:hAnsi="ＭＳ ゴシック"/>
                <w:color w:val="auto"/>
              </w:rPr>
              <w:t>広報及び情報発信の工夫（</w:t>
            </w:r>
            <w:r w:rsidR="00D65983">
              <w:rPr>
                <w:rFonts w:ascii="ＭＳ ゴシック" w:eastAsia="ＭＳ ゴシック" w:hAnsi="ＭＳ ゴシック"/>
                <w:color w:val="auto"/>
              </w:rPr>
              <w:t>５</w:t>
            </w:r>
            <w:r w:rsidR="00393E4D" w:rsidRPr="005C1083">
              <w:rPr>
                <w:rFonts w:ascii="ＭＳ ゴシック" w:eastAsia="ＭＳ ゴシック" w:hAnsi="ＭＳ ゴシック"/>
                <w:color w:val="auto"/>
              </w:rPr>
              <w:t>点）</w:t>
            </w:r>
          </w:p>
          <w:p w14:paraId="445649CD" w14:textId="77777777" w:rsidR="00393E4D" w:rsidRPr="005C1083" w:rsidRDefault="00393E4D" w:rsidP="002C39BD">
            <w:pPr>
              <w:spacing w:line="257" w:lineRule="exact"/>
              <w:rPr>
                <w:rFonts w:ascii="ＭＳ 明朝" w:hAnsi="ＭＳ 明朝" w:hint="default"/>
                <w:color w:val="auto"/>
              </w:rPr>
            </w:pPr>
            <w:r w:rsidRPr="005C1083">
              <w:rPr>
                <w:rFonts w:ascii="ＭＳ 明朝" w:hAnsi="ＭＳ 明朝"/>
                <w:color w:val="auto"/>
              </w:rPr>
              <w:t>【広報及び情報発信】</w:t>
            </w:r>
          </w:p>
          <w:p w14:paraId="3D5A1238" w14:textId="77777777" w:rsidR="00D65983" w:rsidRDefault="00115FA4" w:rsidP="00115FA4">
            <w:pPr>
              <w:spacing w:line="257" w:lineRule="exact"/>
              <w:ind w:left="199" w:hangingChars="95" w:hanging="199"/>
              <w:rPr>
                <w:rFonts w:ascii="ＭＳ 明朝" w:hAnsi="ＭＳ 明朝" w:hint="default"/>
                <w:color w:val="auto"/>
              </w:rPr>
            </w:pPr>
            <w:r>
              <w:rPr>
                <w:rFonts w:ascii="ＭＳ 明朝" w:hAnsi="ＭＳ 明朝"/>
                <w:color w:val="auto"/>
              </w:rPr>
              <w:t>・</w:t>
            </w:r>
            <w:r w:rsidR="00D65983" w:rsidRPr="00D65983">
              <w:rPr>
                <w:rFonts w:ascii="ＭＳ 明朝" w:hAnsi="ＭＳ 明朝"/>
                <w:color w:val="auto"/>
              </w:rPr>
              <w:t>チラシの配布、各種協議会への出席、ホームページ、SNS等を活用した利用者の捕捉及び利用者の増加に向けた</w:t>
            </w:r>
            <w:r w:rsidR="000B37FC">
              <w:rPr>
                <w:rFonts w:ascii="ＭＳ 明朝" w:hAnsi="ＭＳ 明朝"/>
                <w:color w:val="auto"/>
              </w:rPr>
              <w:t>取組</w:t>
            </w:r>
          </w:p>
          <w:p w14:paraId="4379B287" w14:textId="77777777" w:rsidR="00393E4D" w:rsidRPr="005C1083" w:rsidRDefault="00115FA4" w:rsidP="00D65983">
            <w:pPr>
              <w:spacing w:line="257" w:lineRule="exact"/>
              <w:ind w:left="199" w:hangingChars="95" w:hanging="199"/>
              <w:jc w:val="right"/>
              <w:rPr>
                <w:rFonts w:ascii="ＭＳ 明朝" w:hAnsi="ＭＳ 明朝" w:hint="default"/>
                <w:color w:val="auto"/>
              </w:rPr>
            </w:pPr>
            <w:r w:rsidRPr="00115FA4">
              <w:rPr>
                <w:rFonts w:ascii="ＭＳ 明朝" w:hAnsi="ＭＳ 明朝"/>
                <w:color w:val="auto"/>
              </w:rPr>
              <w:t>（仕様書６-(5)）</w:t>
            </w:r>
          </w:p>
          <w:p w14:paraId="2EC2CA1F" w14:textId="77777777" w:rsidR="00115FA4" w:rsidRDefault="00393E4D" w:rsidP="002C39BD">
            <w:pPr>
              <w:spacing w:line="257" w:lineRule="exact"/>
              <w:rPr>
                <w:rFonts w:ascii="ＭＳ 明朝" w:hAnsi="ＭＳ 明朝" w:hint="default"/>
                <w:color w:val="auto"/>
              </w:rPr>
            </w:pPr>
            <w:r w:rsidRPr="005C1083">
              <w:rPr>
                <w:rFonts w:ascii="ＭＳ 明朝" w:hAnsi="ＭＳ 明朝"/>
                <w:color w:val="auto"/>
              </w:rPr>
              <w:t>・</w:t>
            </w:r>
            <w:r w:rsidR="00D65983">
              <w:rPr>
                <w:rFonts w:ascii="ＭＳ 明朝" w:hAnsi="ＭＳ 明朝"/>
                <w:color w:val="auto"/>
              </w:rPr>
              <w:t>本事業の周知</w:t>
            </w:r>
            <w:r w:rsidR="00115FA4" w:rsidRPr="00115FA4">
              <w:rPr>
                <w:rFonts w:ascii="ＭＳ 明朝" w:hAnsi="ＭＳ 明朝"/>
                <w:color w:val="auto"/>
              </w:rPr>
              <w:t>に関する情報発信</w:t>
            </w:r>
          </w:p>
          <w:p w14:paraId="01D0E261" w14:textId="77777777" w:rsidR="00393E4D" w:rsidRPr="005C1083" w:rsidRDefault="00115FA4" w:rsidP="00115FA4">
            <w:pPr>
              <w:spacing w:line="257" w:lineRule="exact"/>
              <w:jc w:val="right"/>
              <w:rPr>
                <w:rFonts w:ascii="ＭＳ 明朝" w:hAnsi="ＭＳ 明朝" w:hint="default"/>
                <w:color w:val="auto"/>
              </w:rPr>
            </w:pPr>
            <w:r w:rsidRPr="00115FA4">
              <w:rPr>
                <w:rFonts w:ascii="ＭＳ 明朝" w:hAnsi="ＭＳ 明朝"/>
                <w:color w:val="auto"/>
              </w:rPr>
              <w:t>（仕様書６-(5)）</w:t>
            </w:r>
          </w:p>
          <w:p w14:paraId="458951EB" w14:textId="77777777" w:rsidR="00393E4D" w:rsidRPr="005C1083" w:rsidRDefault="00393E4D" w:rsidP="002C39BD">
            <w:pPr>
              <w:spacing w:line="257" w:lineRule="exact"/>
              <w:rPr>
                <w:rFonts w:ascii="ＭＳ 明朝" w:hAnsi="ＭＳ 明朝" w:hint="default"/>
                <w:color w:val="auto"/>
              </w:rPr>
            </w:pPr>
          </w:p>
          <w:p w14:paraId="4018846F" w14:textId="77777777" w:rsidR="00393E4D" w:rsidRPr="005C1083" w:rsidRDefault="00393E4D" w:rsidP="002C39BD">
            <w:pPr>
              <w:spacing w:line="257" w:lineRule="exact"/>
              <w:rPr>
                <w:rFonts w:ascii="ＭＳ 明朝" w:hAnsi="ＭＳ 明朝" w:hint="default"/>
                <w:color w:val="auto"/>
              </w:rPr>
            </w:pPr>
          </w:p>
          <w:p w14:paraId="079D5B90" w14:textId="77777777" w:rsidR="00393E4D" w:rsidRPr="005C1083" w:rsidRDefault="00393E4D" w:rsidP="002C39BD">
            <w:pPr>
              <w:spacing w:line="257" w:lineRule="exact"/>
              <w:rPr>
                <w:rFonts w:ascii="ＭＳ 明朝" w:hAnsi="ＭＳ 明朝" w:hint="default"/>
                <w:color w:val="auto"/>
              </w:rPr>
            </w:pPr>
          </w:p>
          <w:p w14:paraId="3ACE507F" w14:textId="77777777" w:rsidR="00393E4D" w:rsidRPr="005C1083" w:rsidRDefault="00393E4D" w:rsidP="002C39BD">
            <w:pPr>
              <w:spacing w:line="257" w:lineRule="exact"/>
              <w:rPr>
                <w:rFonts w:ascii="ＭＳ 明朝" w:hAnsi="ＭＳ 明朝" w:hint="default"/>
                <w:color w:val="auto"/>
              </w:rPr>
            </w:pPr>
          </w:p>
          <w:p w14:paraId="17F2DFEC" w14:textId="77777777" w:rsidR="00393E4D" w:rsidRPr="005C1083" w:rsidRDefault="00393E4D" w:rsidP="002C39BD">
            <w:pPr>
              <w:spacing w:line="257" w:lineRule="exact"/>
              <w:rPr>
                <w:rFonts w:ascii="ＭＳ 明朝" w:hAnsi="ＭＳ 明朝" w:hint="default"/>
                <w:color w:val="auto"/>
              </w:rPr>
            </w:pPr>
          </w:p>
          <w:p w14:paraId="5B8514A9" w14:textId="77777777" w:rsidR="00393E4D" w:rsidRPr="005C1083" w:rsidRDefault="00393E4D" w:rsidP="002C39BD">
            <w:pPr>
              <w:spacing w:line="257" w:lineRule="exact"/>
              <w:rPr>
                <w:rFonts w:ascii="ＭＳ 明朝" w:hAnsi="ＭＳ 明朝" w:hint="default"/>
                <w:color w:val="auto"/>
              </w:rPr>
            </w:pPr>
          </w:p>
          <w:p w14:paraId="1B766C84" w14:textId="77777777" w:rsidR="00393E4D" w:rsidRPr="005C1083" w:rsidRDefault="00393E4D" w:rsidP="002C39BD">
            <w:pPr>
              <w:spacing w:line="257" w:lineRule="exact"/>
              <w:rPr>
                <w:rFonts w:ascii="ＭＳ 明朝" w:hAnsi="ＭＳ 明朝" w:hint="default"/>
                <w:color w:val="auto"/>
              </w:rPr>
            </w:pPr>
          </w:p>
          <w:p w14:paraId="292DC49E" w14:textId="77777777" w:rsidR="00393E4D" w:rsidRPr="005C1083" w:rsidRDefault="00393E4D" w:rsidP="002C39BD">
            <w:pPr>
              <w:spacing w:line="257" w:lineRule="exact"/>
              <w:rPr>
                <w:rFonts w:ascii="ＭＳ 明朝" w:hAnsi="ＭＳ 明朝" w:hint="default"/>
                <w:color w:val="auto"/>
              </w:rPr>
            </w:pPr>
          </w:p>
          <w:p w14:paraId="5BDCB1DF" w14:textId="77777777" w:rsidR="00393E4D" w:rsidRPr="005C1083" w:rsidRDefault="00393E4D" w:rsidP="002C39BD">
            <w:pPr>
              <w:spacing w:line="257" w:lineRule="exact"/>
              <w:rPr>
                <w:rFonts w:ascii="ＭＳ 明朝" w:hAnsi="ＭＳ 明朝" w:hint="default"/>
                <w:color w:val="auto"/>
              </w:rPr>
            </w:pPr>
          </w:p>
          <w:p w14:paraId="3CA09500" w14:textId="77777777" w:rsidR="00393E4D" w:rsidRPr="005C1083" w:rsidRDefault="00393E4D" w:rsidP="002C39BD">
            <w:pPr>
              <w:spacing w:line="257" w:lineRule="exact"/>
              <w:rPr>
                <w:rFonts w:ascii="ＭＳ 明朝" w:hAnsi="ＭＳ 明朝" w:hint="default"/>
                <w:color w:val="auto"/>
              </w:rPr>
            </w:pPr>
          </w:p>
          <w:p w14:paraId="7780E46F" w14:textId="77777777" w:rsidR="00393E4D" w:rsidRPr="005C1083" w:rsidRDefault="00393E4D" w:rsidP="002C39BD">
            <w:pPr>
              <w:spacing w:line="257" w:lineRule="exact"/>
              <w:rPr>
                <w:rFonts w:ascii="ＭＳ 明朝" w:hAnsi="ＭＳ 明朝" w:hint="default"/>
                <w:color w:val="auto"/>
              </w:rPr>
            </w:pPr>
          </w:p>
          <w:p w14:paraId="26C86273" w14:textId="77777777" w:rsidR="00393E4D" w:rsidRPr="005C1083" w:rsidRDefault="00393E4D" w:rsidP="002C39BD">
            <w:pPr>
              <w:spacing w:line="257" w:lineRule="exact"/>
              <w:rPr>
                <w:rFonts w:ascii="ＭＳ 明朝" w:hAnsi="ＭＳ 明朝" w:hint="default"/>
                <w:color w:val="auto"/>
              </w:rPr>
            </w:pPr>
          </w:p>
          <w:p w14:paraId="70758D72" w14:textId="77777777" w:rsidR="00393E4D" w:rsidRPr="005C1083" w:rsidRDefault="00393E4D" w:rsidP="002C39BD">
            <w:pPr>
              <w:spacing w:line="257" w:lineRule="exact"/>
              <w:rPr>
                <w:rFonts w:ascii="ＭＳ 明朝" w:hAnsi="ＭＳ 明朝" w:hint="default"/>
                <w:color w:val="auto"/>
              </w:rPr>
            </w:pPr>
          </w:p>
          <w:p w14:paraId="68C04D0A" w14:textId="77777777" w:rsidR="00393E4D" w:rsidRPr="005C1083" w:rsidRDefault="00393E4D" w:rsidP="002C39BD">
            <w:pPr>
              <w:spacing w:line="257" w:lineRule="exact"/>
              <w:rPr>
                <w:rFonts w:ascii="ＭＳ 明朝" w:hAnsi="ＭＳ 明朝" w:hint="default"/>
                <w:color w:val="auto"/>
              </w:rPr>
            </w:pPr>
          </w:p>
          <w:p w14:paraId="345877F0" w14:textId="77777777" w:rsidR="00393E4D" w:rsidRPr="005C1083" w:rsidRDefault="00393E4D" w:rsidP="002C39BD">
            <w:pPr>
              <w:spacing w:line="257" w:lineRule="exact"/>
              <w:rPr>
                <w:rFonts w:ascii="ＭＳ 明朝" w:hAnsi="ＭＳ 明朝" w:hint="default"/>
                <w:color w:val="auto"/>
              </w:rPr>
            </w:pPr>
          </w:p>
          <w:p w14:paraId="40FDFCF7" w14:textId="77777777" w:rsidR="00E33AA9" w:rsidRPr="005C1083" w:rsidRDefault="00E33AA9" w:rsidP="002C39BD">
            <w:pPr>
              <w:spacing w:line="257" w:lineRule="exact"/>
              <w:rPr>
                <w:rFonts w:ascii="ＭＳ 明朝" w:hAnsi="ＭＳ 明朝" w:hint="default"/>
                <w:color w:val="auto"/>
              </w:rPr>
            </w:pPr>
          </w:p>
          <w:p w14:paraId="6ADE7435" w14:textId="77777777" w:rsidR="00393E4D" w:rsidRPr="005C1083" w:rsidRDefault="00393E4D" w:rsidP="002C39BD">
            <w:pPr>
              <w:spacing w:line="257" w:lineRule="exact"/>
              <w:rPr>
                <w:rFonts w:ascii="ＭＳ 明朝" w:hAnsi="ＭＳ 明朝" w:hint="default"/>
                <w:color w:val="auto"/>
              </w:rPr>
            </w:pPr>
          </w:p>
          <w:p w14:paraId="731D0558" w14:textId="77777777" w:rsidR="00393E4D" w:rsidRPr="005C1083" w:rsidRDefault="00393E4D" w:rsidP="002C39BD">
            <w:pPr>
              <w:spacing w:line="257" w:lineRule="exact"/>
              <w:rPr>
                <w:rFonts w:ascii="ＭＳ 明朝" w:hAnsi="ＭＳ 明朝" w:hint="default"/>
                <w:color w:val="auto"/>
              </w:rPr>
            </w:pPr>
          </w:p>
          <w:p w14:paraId="3B62F6FB" w14:textId="77777777" w:rsidR="00393E4D" w:rsidRPr="005C1083" w:rsidRDefault="00393E4D" w:rsidP="002C39BD">
            <w:pPr>
              <w:spacing w:line="257" w:lineRule="exact"/>
              <w:rPr>
                <w:rFonts w:ascii="ＭＳ 明朝" w:hAnsi="ＭＳ 明朝" w:hint="default"/>
                <w:color w:val="auto"/>
              </w:rPr>
            </w:pPr>
          </w:p>
          <w:p w14:paraId="5EA9D851" w14:textId="77777777" w:rsidR="005C1083" w:rsidRPr="005C1083" w:rsidRDefault="005C1083" w:rsidP="002C39BD">
            <w:pPr>
              <w:spacing w:line="257" w:lineRule="exact"/>
              <w:rPr>
                <w:rFonts w:ascii="ＭＳ 明朝" w:hAnsi="ＭＳ 明朝" w:hint="default"/>
                <w:color w:val="auto"/>
              </w:rPr>
            </w:pPr>
          </w:p>
          <w:p w14:paraId="34DC932A" w14:textId="77777777" w:rsidR="00393E4D" w:rsidRPr="005C1083" w:rsidRDefault="00393E4D" w:rsidP="002C39BD">
            <w:pPr>
              <w:spacing w:line="257" w:lineRule="exact"/>
              <w:rPr>
                <w:rFonts w:ascii="ＭＳ 明朝" w:hAnsi="ＭＳ 明朝" w:hint="default"/>
                <w:color w:val="auto"/>
              </w:rPr>
            </w:pPr>
          </w:p>
          <w:p w14:paraId="0D066FC7" w14:textId="77777777" w:rsidR="00393E4D" w:rsidRPr="005C1083" w:rsidRDefault="00393E4D" w:rsidP="002C39BD">
            <w:pPr>
              <w:spacing w:line="257" w:lineRule="exact"/>
              <w:rPr>
                <w:rFonts w:ascii="ＭＳ ゴシック" w:eastAsia="ＭＳ ゴシック" w:hAnsi="ＭＳ ゴシック" w:hint="default"/>
                <w:color w:val="auto"/>
              </w:rPr>
            </w:pPr>
            <w:r w:rsidRPr="005C1083">
              <w:rPr>
                <w:rFonts w:ascii="ＭＳ ゴシック" w:eastAsia="ＭＳ ゴシック" w:hAnsi="ＭＳ ゴシック"/>
                <w:color w:val="auto"/>
              </w:rPr>
              <w:t>※提案のポイント</w:t>
            </w:r>
          </w:p>
          <w:p w14:paraId="4AFADDA4" w14:textId="77777777" w:rsidR="00393E4D" w:rsidRPr="005C1083" w:rsidRDefault="00115FA4" w:rsidP="005C1E05">
            <w:pPr>
              <w:spacing w:line="257" w:lineRule="exact"/>
              <w:rPr>
                <w:rFonts w:ascii="ＭＳ ゴシック" w:eastAsia="ＭＳ ゴシック" w:hAnsi="ＭＳ ゴシック" w:hint="default"/>
                <w:color w:val="auto"/>
              </w:rPr>
            </w:pPr>
            <w:r>
              <w:rPr>
                <w:rFonts w:ascii="ＭＳ ゴシック" w:eastAsia="ＭＳ ゴシック" w:hAnsi="ＭＳ ゴシック"/>
                <w:color w:val="auto"/>
              </w:rPr>
              <w:t>・利用者</w:t>
            </w:r>
            <w:r w:rsidR="00393E4D" w:rsidRPr="005C1083">
              <w:rPr>
                <w:rFonts w:ascii="ＭＳ ゴシック" w:eastAsia="ＭＳ ゴシック" w:hAnsi="ＭＳ ゴシック"/>
                <w:color w:val="auto"/>
              </w:rPr>
              <w:t>の</w:t>
            </w:r>
            <w:r w:rsidR="00D65983">
              <w:rPr>
                <w:rFonts w:ascii="ＭＳ ゴシック" w:eastAsia="ＭＳ ゴシック" w:hAnsi="ＭＳ ゴシック"/>
                <w:color w:val="auto"/>
              </w:rPr>
              <w:t>捕捉・利用者増に向けた</w:t>
            </w:r>
            <w:r w:rsidR="00393E4D" w:rsidRPr="005C1083">
              <w:rPr>
                <w:rFonts w:ascii="ＭＳ ゴシック" w:eastAsia="ＭＳ ゴシック" w:hAnsi="ＭＳ ゴシック"/>
                <w:color w:val="auto"/>
              </w:rPr>
              <w:t>工夫</w:t>
            </w:r>
          </w:p>
          <w:p w14:paraId="1515A6D6" w14:textId="77777777" w:rsidR="00393E4D" w:rsidRPr="005C1083" w:rsidRDefault="00393E4D" w:rsidP="005C1E05">
            <w:pPr>
              <w:spacing w:line="257" w:lineRule="exact"/>
              <w:rPr>
                <w:rFonts w:ascii="ＭＳ ゴシック" w:eastAsia="ＭＳ ゴシック" w:hAnsi="ＭＳ ゴシック" w:hint="default"/>
                <w:color w:val="auto"/>
              </w:rPr>
            </w:pPr>
            <w:r w:rsidRPr="005C1083">
              <w:rPr>
                <w:rFonts w:ascii="ＭＳ ゴシック" w:eastAsia="ＭＳ ゴシック" w:hAnsi="ＭＳ ゴシック"/>
                <w:color w:val="auto"/>
              </w:rPr>
              <w:t>・</w:t>
            </w:r>
            <w:r w:rsidR="00A51C5F">
              <w:rPr>
                <w:rFonts w:ascii="ＭＳ ゴシック" w:eastAsia="ＭＳ ゴシック" w:hAnsi="ＭＳ ゴシック"/>
                <w:color w:val="auto"/>
              </w:rPr>
              <w:t>取組</w:t>
            </w:r>
            <w:r w:rsidRPr="005C1083">
              <w:rPr>
                <w:rFonts w:ascii="ＭＳ ゴシック" w:eastAsia="ＭＳ ゴシック" w:hAnsi="ＭＳ ゴシック"/>
                <w:color w:val="auto"/>
              </w:rPr>
              <w:t>の</w:t>
            </w:r>
            <w:r w:rsidR="0067480D">
              <w:rPr>
                <w:rFonts w:ascii="ＭＳ ゴシック" w:eastAsia="ＭＳ ゴシック" w:hAnsi="ＭＳ ゴシック"/>
                <w:color w:val="auto"/>
              </w:rPr>
              <w:t>周知に関する</w:t>
            </w:r>
            <w:r w:rsidRPr="005C1083">
              <w:rPr>
                <w:rFonts w:ascii="ＭＳ ゴシック" w:eastAsia="ＭＳ ゴシック" w:hAnsi="ＭＳ ゴシック"/>
                <w:color w:val="auto"/>
              </w:rPr>
              <w:t>情報発信</w:t>
            </w:r>
          </w:p>
          <w:p w14:paraId="7AAE1371" w14:textId="77777777" w:rsidR="00393E4D" w:rsidRDefault="00393E4D" w:rsidP="005C1083">
            <w:pPr>
              <w:spacing w:line="257" w:lineRule="exact"/>
              <w:rPr>
                <w:rFonts w:hint="default"/>
              </w:rPr>
            </w:pPr>
            <w:r w:rsidRPr="005C1083">
              <w:rPr>
                <w:rFonts w:ascii="ＭＳ ゴシック" w:eastAsia="ＭＳ ゴシック" w:hAnsi="ＭＳ ゴシック"/>
                <w:color w:val="auto"/>
              </w:rPr>
              <w:t>・その他提案したいこと</w:t>
            </w:r>
          </w:p>
        </w:tc>
        <w:tc>
          <w:tcPr>
            <w:tcW w:w="111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CBCA2" w14:textId="77777777" w:rsidR="00393E4D" w:rsidRDefault="00393E4D" w:rsidP="002C39BD">
            <w:pPr>
              <w:rPr>
                <w:rFonts w:hint="default"/>
              </w:rPr>
            </w:pPr>
          </w:p>
        </w:tc>
      </w:tr>
    </w:tbl>
    <w:p w14:paraId="3BA72C2D" w14:textId="77777777" w:rsidR="00393E4D" w:rsidRPr="00393E4D" w:rsidRDefault="00393E4D">
      <w:pPr>
        <w:rPr>
          <w:rFonts w:hint="default"/>
        </w:rPr>
      </w:pPr>
    </w:p>
    <w:sectPr w:rsidR="00393E4D" w:rsidRPr="00393E4D" w:rsidSect="00A83597">
      <w:headerReference w:type="even" r:id="rId7"/>
      <w:headerReference w:type="default" r:id="rId8"/>
      <w:footnotePr>
        <w:numRestart w:val="eachPage"/>
      </w:footnotePr>
      <w:endnotePr>
        <w:numFmt w:val="decimal"/>
      </w:endnotePr>
      <w:pgSz w:w="16838" w:h="11906" w:orient="landscape"/>
      <w:pgMar w:top="720" w:right="720" w:bottom="720" w:left="720" w:header="1134" w:footer="0" w:gutter="0"/>
      <w:cols w:space="720"/>
      <w:docGrid w:linePitch="286" w:charSpace="-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445A6" w14:textId="77777777" w:rsidR="00F25212" w:rsidRDefault="00F25212">
      <w:pPr>
        <w:spacing w:before="357"/>
        <w:rPr>
          <w:rFonts w:hint="default"/>
        </w:rPr>
      </w:pPr>
      <w:r>
        <w:continuationSeparator/>
      </w:r>
    </w:p>
  </w:endnote>
  <w:endnote w:type="continuationSeparator" w:id="0">
    <w:p w14:paraId="300E2244" w14:textId="77777777" w:rsidR="00F25212" w:rsidRDefault="00F2521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27111" w14:textId="77777777" w:rsidR="00F25212" w:rsidRDefault="00F25212">
      <w:pPr>
        <w:spacing w:before="357"/>
        <w:rPr>
          <w:rFonts w:hint="default"/>
        </w:rPr>
      </w:pPr>
      <w:r>
        <w:continuationSeparator/>
      </w:r>
    </w:p>
  </w:footnote>
  <w:footnote w:type="continuationSeparator" w:id="0">
    <w:p w14:paraId="543F80EC" w14:textId="77777777" w:rsidR="00F25212" w:rsidRDefault="00F25212">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AF81" w14:textId="77777777" w:rsidR="001D5ACA" w:rsidRDefault="001D5ACA">
    <w:pPr>
      <w:wordWrap w:val="0"/>
      <w:spacing w:line="251" w:lineRule="exact"/>
      <w:jc w:val="right"/>
      <w:rPr>
        <w:rFonts w:hint="default"/>
      </w:rPr>
    </w:pPr>
    <w:r>
      <w:t>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18DC" w14:textId="77777777" w:rsidR="001D5ACA" w:rsidRDefault="006E669E">
    <w:pPr>
      <w:wordWrap w:val="0"/>
      <w:spacing w:line="251" w:lineRule="exact"/>
      <w:jc w:val="right"/>
      <w:rPr>
        <w:rFonts w:hint="default"/>
      </w:rPr>
    </w:pPr>
    <w:r w:rsidRPr="006E669E">
      <w:t>第５号様式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840"/>
  <w:hyphenationZone w:val="0"/>
  <w:drawingGridHorizontalSpacing w:val="370"/>
  <w:drawingGridVerticalSpacing w:val="257"/>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655EB"/>
    <w:rsid w:val="00005305"/>
    <w:rsid w:val="00010556"/>
    <w:rsid w:val="000121D4"/>
    <w:rsid w:val="00025529"/>
    <w:rsid w:val="00026006"/>
    <w:rsid w:val="0003445F"/>
    <w:rsid w:val="000600C9"/>
    <w:rsid w:val="000718B0"/>
    <w:rsid w:val="000743CC"/>
    <w:rsid w:val="00084A21"/>
    <w:rsid w:val="000B37FC"/>
    <w:rsid w:val="000B6A33"/>
    <w:rsid w:val="000B6E26"/>
    <w:rsid w:val="000C4D2F"/>
    <w:rsid w:val="000F01EA"/>
    <w:rsid w:val="000F4D26"/>
    <w:rsid w:val="00111CCC"/>
    <w:rsid w:val="00115FA4"/>
    <w:rsid w:val="00180945"/>
    <w:rsid w:val="00183CFD"/>
    <w:rsid w:val="001856E0"/>
    <w:rsid w:val="001B0558"/>
    <w:rsid w:val="001C0A40"/>
    <w:rsid w:val="001D22D6"/>
    <w:rsid w:val="001D5ACA"/>
    <w:rsid w:val="00232531"/>
    <w:rsid w:val="00241B50"/>
    <w:rsid w:val="00290ED3"/>
    <w:rsid w:val="00292950"/>
    <w:rsid w:val="002B1AE0"/>
    <w:rsid w:val="002C39BD"/>
    <w:rsid w:val="002D6BA7"/>
    <w:rsid w:val="002F094F"/>
    <w:rsid w:val="0030702A"/>
    <w:rsid w:val="00314A21"/>
    <w:rsid w:val="00322B69"/>
    <w:rsid w:val="00341A47"/>
    <w:rsid w:val="00343BB5"/>
    <w:rsid w:val="003807C3"/>
    <w:rsid w:val="00381DE3"/>
    <w:rsid w:val="00393E4D"/>
    <w:rsid w:val="003A53D4"/>
    <w:rsid w:val="003C1116"/>
    <w:rsid w:val="003E124C"/>
    <w:rsid w:val="003F4C05"/>
    <w:rsid w:val="004211DD"/>
    <w:rsid w:val="00425068"/>
    <w:rsid w:val="004305A9"/>
    <w:rsid w:val="004501CE"/>
    <w:rsid w:val="0047357A"/>
    <w:rsid w:val="00484761"/>
    <w:rsid w:val="0049034C"/>
    <w:rsid w:val="00490B91"/>
    <w:rsid w:val="004A2F71"/>
    <w:rsid w:val="004B03C6"/>
    <w:rsid w:val="004E7FC5"/>
    <w:rsid w:val="005012DF"/>
    <w:rsid w:val="0050455A"/>
    <w:rsid w:val="00542BDD"/>
    <w:rsid w:val="0056680A"/>
    <w:rsid w:val="0058204B"/>
    <w:rsid w:val="005A38B0"/>
    <w:rsid w:val="005A4271"/>
    <w:rsid w:val="005A7971"/>
    <w:rsid w:val="005B38A1"/>
    <w:rsid w:val="005C1083"/>
    <w:rsid w:val="005C1E05"/>
    <w:rsid w:val="00606021"/>
    <w:rsid w:val="006106F8"/>
    <w:rsid w:val="00656D8E"/>
    <w:rsid w:val="00663B1D"/>
    <w:rsid w:val="00672A6F"/>
    <w:rsid w:val="0067480D"/>
    <w:rsid w:val="0068464A"/>
    <w:rsid w:val="0068470B"/>
    <w:rsid w:val="006909C1"/>
    <w:rsid w:val="006C7B36"/>
    <w:rsid w:val="006D169C"/>
    <w:rsid w:val="006E669E"/>
    <w:rsid w:val="007350EF"/>
    <w:rsid w:val="0075407E"/>
    <w:rsid w:val="00767CE8"/>
    <w:rsid w:val="007E6662"/>
    <w:rsid w:val="007F1FD7"/>
    <w:rsid w:val="007F4021"/>
    <w:rsid w:val="008136CC"/>
    <w:rsid w:val="00815903"/>
    <w:rsid w:val="00871F06"/>
    <w:rsid w:val="00873223"/>
    <w:rsid w:val="00880DE3"/>
    <w:rsid w:val="00892E99"/>
    <w:rsid w:val="00896681"/>
    <w:rsid w:val="008C04D6"/>
    <w:rsid w:val="008F561F"/>
    <w:rsid w:val="00904926"/>
    <w:rsid w:val="00907E75"/>
    <w:rsid w:val="009124B0"/>
    <w:rsid w:val="00944B71"/>
    <w:rsid w:val="009500E2"/>
    <w:rsid w:val="00956FB6"/>
    <w:rsid w:val="00984171"/>
    <w:rsid w:val="009859A7"/>
    <w:rsid w:val="009C7514"/>
    <w:rsid w:val="009D6FBE"/>
    <w:rsid w:val="00A4480C"/>
    <w:rsid w:val="00A51C5F"/>
    <w:rsid w:val="00A655EB"/>
    <w:rsid w:val="00A83597"/>
    <w:rsid w:val="00A86BF0"/>
    <w:rsid w:val="00AC4F58"/>
    <w:rsid w:val="00B157D1"/>
    <w:rsid w:val="00C369A7"/>
    <w:rsid w:val="00C4591E"/>
    <w:rsid w:val="00C5273A"/>
    <w:rsid w:val="00C66AB8"/>
    <w:rsid w:val="00C90984"/>
    <w:rsid w:val="00CC2A4B"/>
    <w:rsid w:val="00D14D3F"/>
    <w:rsid w:val="00D215EB"/>
    <w:rsid w:val="00D63ED8"/>
    <w:rsid w:val="00D65983"/>
    <w:rsid w:val="00D77DE5"/>
    <w:rsid w:val="00D94237"/>
    <w:rsid w:val="00DB0855"/>
    <w:rsid w:val="00DC5C32"/>
    <w:rsid w:val="00DF7255"/>
    <w:rsid w:val="00E11286"/>
    <w:rsid w:val="00E2194D"/>
    <w:rsid w:val="00E33AA9"/>
    <w:rsid w:val="00E46D00"/>
    <w:rsid w:val="00E72D5E"/>
    <w:rsid w:val="00E745E6"/>
    <w:rsid w:val="00E842DA"/>
    <w:rsid w:val="00E85B2F"/>
    <w:rsid w:val="00E941D9"/>
    <w:rsid w:val="00EE607A"/>
    <w:rsid w:val="00F03902"/>
    <w:rsid w:val="00F100FE"/>
    <w:rsid w:val="00F175B9"/>
    <w:rsid w:val="00F25212"/>
    <w:rsid w:val="00F27746"/>
    <w:rsid w:val="00F536B2"/>
    <w:rsid w:val="00F56E30"/>
    <w:rsid w:val="00F64D69"/>
    <w:rsid w:val="00FA6BD6"/>
    <w:rsid w:val="00FB0651"/>
    <w:rsid w:val="00FB50D0"/>
    <w:rsid w:val="00FB6624"/>
    <w:rsid w:val="00FC00EE"/>
    <w:rsid w:val="00FC7F9D"/>
    <w:rsid w:val="00FD27A1"/>
    <w:rsid w:val="00FE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E0DDD7F"/>
  <w15:chartTrackingRefBased/>
  <w15:docId w15:val="{A4D7D4CA-22CD-491E-8E53-E8D1C3DD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83597"/>
    <w:pPr>
      <w:tabs>
        <w:tab w:val="center" w:pos="4252"/>
        <w:tab w:val="right" w:pos="8504"/>
      </w:tabs>
      <w:snapToGrid w:val="0"/>
    </w:pPr>
  </w:style>
  <w:style w:type="character" w:customStyle="1" w:styleId="a4">
    <w:name w:val="フッター (文字)"/>
    <w:link w:val="a3"/>
    <w:uiPriority w:val="99"/>
    <w:rsid w:val="00A83597"/>
    <w:rPr>
      <w:rFonts w:ascii="Times New Roman" w:hAnsi="Times New Roman"/>
      <w:color w:val="000000"/>
      <w:sz w:val="21"/>
    </w:rPr>
  </w:style>
  <w:style w:type="paragraph" w:styleId="a5">
    <w:name w:val="header"/>
    <w:basedOn w:val="a"/>
    <w:link w:val="a6"/>
    <w:uiPriority w:val="99"/>
    <w:unhideWhenUsed/>
    <w:rsid w:val="00A83597"/>
    <w:pPr>
      <w:tabs>
        <w:tab w:val="center" w:pos="4252"/>
        <w:tab w:val="right" w:pos="8504"/>
      </w:tabs>
      <w:snapToGrid w:val="0"/>
    </w:pPr>
  </w:style>
  <w:style w:type="character" w:customStyle="1" w:styleId="a6">
    <w:name w:val="ヘッダー (文字)"/>
    <w:link w:val="a5"/>
    <w:uiPriority w:val="99"/>
    <w:rsid w:val="00A83597"/>
    <w:rPr>
      <w:rFonts w:ascii="Times New Roman" w:hAnsi="Times New Roman"/>
      <w:color w:val="000000"/>
      <w:sz w:val="21"/>
    </w:rPr>
  </w:style>
  <w:style w:type="paragraph" w:styleId="a7">
    <w:name w:val="Balloon Text"/>
    <w:basedOn w:val="a"/>
    <w:link w:val="a8"/>
    <w:uiPriority w:val="99"/>
    <w:semiHidden/>
    <w:unhideWhenUsed/>
    <w:rsid w:val="009C7514"/>
    <w:rPr>
      <w:rFonts w:ascii="Arial" w:eastAsia="ＭＳ ゴシック" w:hAnsi="Arial" w:cs="Times New Roman"/>
      <w:sz w:val="18"/>
      <w:szCs w:val="18"/>
    </w:rPr>
  </w:style>
  <w:style w:type="character" w:customStyle="1" w:styleId="a8">
    <w:name w:val="吹き出し (文字)"/>
    <w:link w:val="a7"/>
    <w:uiPriority w:val="99"/>
    <w:semiHidden/>
    <w:rsid w:val="009C751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F4A79-17EA-476B-A179-AA1E2E39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平成２５年度 子ども科学体験推進事業 企画提案書</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 子ども科学体験推進事業 企画提案書</dc:title>
  <dc:subject/>
  <dc:creator>oitapref</dc:creator>
  <cp:keywords/>
  <cp:lastModifiedBy>渡辺　能賢</cp:lastModifiedBy>
  <cp:revision>5</cp:revision>
  <cp:lastPrinted>2017-01-05T10:59:00Z</cp:lastPrinted>
  <dcterms:created xsi:type="dcterms:W3CDTF">2023-11-17T02:21:00Z</dcterms:created>
  <dcterms:modified xsi:type="dcterms:W3CDTF">2025-02-10T05:17:00Z</dcterms:modified>
</cp:coreProperties>
</file>